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w:t>
        <w:br/>
        <w:t>（平成四年法律第八十八号）</w:t>
      </w:r>
    </w:p>
    <w:p>
      <w:pPr>
        <w:pStyle w:val="Heading2"/>
      </w:pPr>
      <w:r>
        <w:t>第一章　総則</w:t>
      </w:r>
    </w:p>
    <w:p>
      <w:pPr>
        <w:pStyle w:val="Heading4"/>
      </w:pPr>
      <w:r>
        <w:t>第一条（目的）</w:t>
      </w:r>
    </w:p>
    <w:p>
      <w:r>
        <w:t>この法律は、地域伝統芸能等を活用した行事の実施が、地域の特色を生かした観光の多様化による国民及び外国人観光旅客の観光の魅力の増進に資するとともに、消費生活等の変化に対応するための地域の特性に即した特定地域商工業の活性化に資することにかんがみ、当該行事の確実かつ効果的な実施を支援するための措置を講ずることにより、観光及び特定地域商工業の振興を図り、もってゆとりのある国民生活及び地域の固有の文化等を生かした個性豊かな地域社会の実現、国民経済の健全な発展並びに国際相互理解の増進に寄与することを目的とする。</w:t>
      </w:r>
    </w:p>
    <w:p>
      <w:pPr>
        <w:pStyle w:val="Heading4"/>
      </w:pPr>
      <w:r>
        <w:t>第二条（定義）</w:t>
      </w:r>
    </w:p>
    <w:p>
      <w:r>
        <w:t>この法律において「地域伝統芸能等」とは、地域の民衆の生活の中で受け継がれ、当該地域の固有の歴史、文化等を色濃く反映した伝統的な芸能及び風俗慣習をいう。</w:t>
      </w:r>
    </w:p>
    <w:p>
      <w:pPr>
        <w:pStyle w:val="Heading5"/>
        <w:ind w:left="440"/>
      </w:pPr>
      <w:r>
        <w:t>２</w:t>
      </w:r>
    </w:p>
    <w:p>
      <w:pPr>
        <w:ind w:left="440"/>
      </w:pPr>
      <w:r>
        <w:t>この法律において「活用行事」とは、観光及び特定地域商工業の振興を目的として実施される行事であって、地域伝統芸能等の実演、地域伝統芸能等に用いられる衣服、器具等の展示その他の方法により、地域伝統芸能等をその主題として活用するもののうち、国内観光及び国際観光並びに特定地域商工業の振興に相当程度寄与すると認められるものをいう。</w:t>
      </w:r>
    </w:p>
    <w:p>
      <w:pPr>
        <w:pStyle w:val="Heading5"/>
        <w:ind w:left="440"/>
      </w:pPr>
      <w:r>
        <w:t>３</w:t>
      </w:r>
    </w:p>
    <w:p>
      <w:pPr>
        <w:ind w:left="440"/>
      </w:pPr>
      <w:r>
        <w:t>この法律において「特定事業等」とは、地域伝統芸能等の実演等に係る人材の確保、地域伝統芸能等に係る実演等を行うための施設の確保、地域伝統芸能等に用いられる物品の確保、活用製品、宣伝、観光旅行者及び顧客の利便の増進等に関する事業又は措置であって活用行事に係るもののうち、活用行事の確実かつ効果的な実施を図るため、活用行事に関連して実施されるものをいう。</w:t>
      </w:r>
    </w:p>
    <w:p>
      <w:pPr>
        <w:pStyle w:val="Heading5"/>
        <w:ind w:left="440"/>
      </w:pPr>
      <w:r>
        <w:t>４</w:t>
      </w:r>
    </w:p>
    <w:p>
      <w:pPr>
        <w:ind w:left="440"/>
      </w:pPr>
      <w:r>
        <w:t>この法律において「特定地域商工業」とは、活用行事が実施される市町村（特別区を含む。以下同じ。）の区域における小売業、当該小売業に対し商品を販売する卸売業であって当該活用行事が実施される都道府県の区域におけるもの並びに当該活用行事に係る地域伝統芸能等に用いられる衣服、器具その他の物品及び当該地域伝統芸能等に係る活用製品の製造業であって当該活用行事が実施される都道府県の区域におけるものをいう。</w:t>
      </w:r>
    </w:p>
    <w:p>
      <w:pPr>
        <w:pStyle w:val="Heading5"/>
        <w:ind w:left="440"/>
      </w:pPr>
      <w:r>
        <w:t>５</w:t>
      </w:r>
    </w:p>
    <w:p>
      <w:pPr>
        <w:ind w:left="440"/>
      </w:pPr>
      <w:r>
        <w:t>この法律において「活用製品」とは、地域伝統芸能等の特徴又は地域伝統芸能等に用いられる衣服、器具その他の物品の特徴を活用して機能及び効用を高めた製品をいう。</w:t>
      </w:r>
    </w:p>
    <w:p>
      <w:pPr>
        <w:pStyle w:val="Heading2"/>
      </w:pPr>
      <w:r>
        <w:t>第二章　活用行事の実施等</w:t>
      </w:r>
    </w:p>
    <w:p>
      <w:pPr>
        <w:pStyle w:val="Heading4"/>
      </w:pPr>
      <w:r>
        <w:t>第三条（基本方針）</w:t>
      </w:r>
    </w:p>
    <w:p>
      <w:r>
        <w:t>国土交通大臣、経済産業大臣、農林水産大臣、文部科学大臣及び総務大臣（以下「主務大臣」という。）は、活用行事の実施による観光及び特定地域商工業の振興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Heading6"/>
        <w:ind w:left="880"/>
      </w:pPr>
      <w:r>
        <w:t>一</w:t>
      </w:r>
    </w:p>
    <w:p>
      <w:pPr>
        <w:ind w:left="880"/>
      </w:pPr>
      <w:r>
        <w:t>活用行事の実施による観光及び特定地域商工業の振興に関する基本的な事項</w:t>
      </w:r>
    </w:p>
    <w:p>
      <w:pPr>
        <w:pStyle w:val="Heading6"/>
        <w:ind w:left="880"/>
      </w:pPr>
      <w:r>
        <w:t>二</w:t>
      </w:r>
    </w:p>
    <w:p>
      <w:pPr>
        <w:ind w:left="880"/>
      </w:pPr>
      <w:r>
        <w:t>活用行事の実施に関する事項</w:t>
      </w:r>
    </w:p>
    <w:p>
      <w:pPr>
        <w:pStyle w:val="Heading6"/>
        <w:ind w:left="880"/>
      </w:pPr>
      <w:r>
        <w:t>三</w:t>
      </w:r>
    </w:p>
    <w:p>
      <w:pPr>
        <w:ind w:left="880"/>
      </w:pPr>
      <w:r>
        <w:t>特定事業等の実施に関する事項</w:t>
      </w:r>
    </w:p>
    <w:p>
      <w:pPr>
        <w:pStyle w:val="Heading6"/>
        <w:ind w:left="880"/>
      </w:pPr>
      <w:r>
        <w:t>四</w:t>
      </w:r>
    </w:p>
    <w:p>
      <w:pPr>
        <w:ind w:left="880"/>
      </w:pPr>
      <w:r>
        <w:t>文化財である地域伝統芸能等の保存に関する事項、農山漁村の活性化に関する施策との連携に関する事項その他活用行事の実施による観光及び特定地域商工業の振興に関する重要事項</w:t>
      </w:r>
    </w:p>
    <w:p>
      <w:pPr>
        <w:pStyle w:val="Heading5"/>
        <w:ind w:left="440"/>
      </w:pPr>
      <w:r>
        <w:t>３</w:t>
      </w:r>
    </w:p>
    <w:p>
      <w:pPr>
        <w:ind w:left="440"/>
      </w:pPr>
      <w:r>
        <w:t>主務大臣は、情勢の推移により必要が生じたときは、基本方針を変更するものとする。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第四条（基本計画）</w:t>
      </w:r>
    </w:p>
    <w:p>
      <w:r>
        <w:t>都道府県は、当該都道府県における活用行事の実施による観光及び特定地域商工業の振興に関する基本計画（以下「基本計画」という。）を定めることができる。</w:t>
      </w:r>
    </w:p>
    <w:p>
      <w:pPr>
        <w:pStyle w:val="Heading5"/>
        <w:ind w:left="440"/>
      </w:pPr>
      <w:r>
        <w:t>２</w:t>
      </w:r>
    </w:p>
    <w:p>
      <w:pPr>
        <w:ind w:left="440"/>
      </w:pPr>
      <w:r>
        <w:t>基本計画においては、活用行事及び特定事業等に関する基本的な事項について定めるものとする。</w:t>
      </w:r>
    </w:p>
    <w:p>
      <w:pPr>
        <w:pStyle w:val="Heading5"/>
        <w:ind w:left="440"/>
      </w:pPr>
      <w:r>
        <w:t>３</w:t>
      </w:r>
    </w:p>
    <w:p>
      <w:pPr>
        <w:ind w:left="440"/>
      </w:pPr>
      <w:r>
        <w:t>前項に規定するもののほか、基本計画においては、次に掲げる事項について定めるよう努めるものとする。</w:t>
      </w:r>
    </w:p>
    <w:p>
      <w:pPr>
        <w:pStyle w:val="Heading6"/>
        <w:ind w:left="880"/>
      </w:pPr>
      <w:r>
        <w:t>一</w:t>
      </w:r>
    </w:p>
    <w:p>
      <w:pPr>
        <w:ind w:left="880"/>
      </w:pPr>
      <w:r>
        <w:t>当該都道府県における活用行事の実施による観光及び特定地域商工業の振興に関する基本的な方針</w:t>
      </w:r>
    </w:p>
    <w:p>
      <w:pPr>
        <w:pStyle w:val="Heading6"/>
        <w:ind w:left="880"/>
      </w:pPr>
      <w:r>
        <w:t>二</w:t>
      </w:r>
    </w:p>
    <w:p>
      <w:pPr>
        <w:ind w:left="880"/>
      </w:pPr>
      <w:r>
        <w:t>活用行事において活用される地域伝統芸能等のうち文化財であるものの保存に関する事項</w:t>
      </w:r>
    </w:p>
    <w:p>
      <w:pPr>
        <w:pStyle w:val="Heading6"/>
        <w:ind w:left="880"/>
      </w:pPr>
      <w:r>
        <w:t>三</w:t>
      </w:r>
    </w:p>
    <w:p>
      <w:pPr>
        <w:ind w:left="880"/>
      </w:pPr>
      <w:r>
        <w:t>農山漁村の活性化に関する施策との連携に関する事項</w:t>
      </w:r>
    </w:p>
    <w:p>
      <w:pPr>
        <w:pStyle w:val="Heading6"/>
        <w:ind w:left="880"/>
      </w:pPr>
      <w:r>
        <w:t>四</w:t>
      </w:r>
    </w:p>
    <w:p>
      <w:pPr>
        <w:ind w:left="880"/>
      </w:pPr>
      <w:r>
        <w:t>その他活用行事の実施による観光及び特定地域商工業の振興に関する事項</w:t>
      </w:r>
    </w:p>
    <w:p>
      <w:pPr>
        <w:pStyle w:val="Heading5"/>
        <w:ind w:left="440"/>
      </w:pPr>
      <w:r>
        <w:t>４</w:t>
      </w:r>
    </w:p>
    <w:p>
      <w:pPr>
        <w:ind w:left="440"/>
      </w:pPr>
      <w:r>
        <w:t>基本計画は、基本方針に即するものでなければならない。</w:t>
      </w:r>
    </w:p>
    <w:p>
      <w:pPr>
        <w:pStyle w:val="Heading5"/>
        <w:ind w:left="440"/>
      </w:pPr>
      <w:r>
        <w:t>５</w:t>
      </w:r>
    </w:p>
    <w:p>
      <w:pPr>
        <w:ind w:left="440"/>
      </w:pPr>
      <w:r>
        <w:t>都道府県は、基本計画を定め、又はこれを変更しようとするときは、関係市町村に協議しなければならない。</w:t>
      </w:r>
    </w:p>
    <w:p>
      <w:pPr>
        <w:pStyle w:val="Heading5"/>
        <w:ind w:left="440"/>
      </w:pPr>
      <w:r>
        <w:t>６</w:t>
      </w:r>
    </w:p>
    <w:p>
      <w:pPr>
        <w:ind w:left="440"/>
      </w:pPr>
      <w:r>
        <w:t>都道府県は、基本計画を定め、又はこれを変更したときは、遅滞なく、これを公表するよう努めるとともに、主務大臣に報告しなければならない。</w:t>
      </w:r>
    </w:p>
    <w:p>
      <w:pPr>
        <w:pStyle w:val="Heading4"/>
      </w:pPr>
      <w:r>
        <w:t>第五条</w:t>
      </w:r>
    </w:p>
    <w:p>
      <w:r>
        <w:t>削除</w:t>
      </w:r>
    </w:p>
    <w:p>
      <w:pPr>
        <w:pStyle w:val="Heading4"/>
      </w:pPr>
      <w:r>
        <w:t>第六条（中小企業信用保険法の特例）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地域伝統芸能等関連保証（同法第三条第一項、第三条の二第一項又は第三条の三第一項に規定する債務の保証であって、基本計画に基づき実施される特定事業等のうち特に事業資金の融通の円滑化が必要なものとして経済産業省令で定める事業を行う者としてその住所地を管轄する市町村の長の認定を受けた中小企業者が当該事業を行うの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地域伝統芸能等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地域伝統芸能等関連保証に係るものについての保険料の額は、中小企業信用保険法第四条の規定にかかわらず、保険金額に年百分の二以内において政令で定める率を乗じて得た額とする。</w:t>
      </w:r>
    </w:p>
    <w:p>
      <w:pPr>
        <w:pStyle w:val="Heading4"/>
      </w:pPr>
      <w:r>
        <w:t>第七条（国等の援助等）</w:t>
      </w:r>
    </w:p>
    <w:p>
      <w:r>
        <w:t>国及び地方公共団体は、基本計画に基づき実施される活用行事及び特定事業等（以下「計画活用行事等」という。）の実施主体に対し、計画活用行事等の確実かつ効果的な実施に関し必要な助言、指導その他の援助を行うよう努めなければならない。</w:t>
      </w:r>
    </w:p>
    <w:p>
      <w:pPr>
        <w:pStyle w:val="Heading5"/>
        <w:ind w:left="440"/>
      </w:pPr>
      <w:r>
        <w:t>２</w:t>
      </w:r>
    </w:p>
    <w:p>
      <w:pPr>
        <w:ind w:left="440"/>
      </w:pPr>
      <w:r>
        <w:t>地方公共団体が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5"/>
        <w:ind w:left="440"/>
      </w:pPr>
      <w:r>
        <w:t>３</w:t>
      </w:r>
    </w:p>
    <w:p>
      <w:pPr>
        <w:ind w:left="440"/>
      </w:pPr>
      <w:r>
        <w:t>前二項に定めるもののほか、主務大臣、関係地方公共団体、関係団体及び関係事業者は、基本計画の円滑な実施が促進されるよう、相互に連携を図りながら協力しなければならない。</w:t>
      </w:r>
    </w:p>
    <w:p>
      <w:pPr>
        <w:pStyle w:val="Heading2"/>
      </w:pPr>
      <w:r>
        <w:t>第三章　民間団体による活用行事等の支援に関する事業の推進</w:t>
      </w:r>
    </w:p>
    <w:p>
      <w:pPr>
        <w:pStyle w:val="Heading4"/>
      </w:pPr>
      <w:r>
        <w:t>第八条（支援事業実施機関の指定）</w:t>
      </w:r>
    </w:p>
    <w:p>
      <w:r>
        <w:t>主務大臣は、計画活用行事等を支援することを目的とする一般社団法人又は一般財団法人であって、次条に規定する事業を適正かつ確実に行うことができると認められるものを、その申請により、活用行事等支援事業実施機関（以下「支援事業実施機関」という。）として指定することができる。</w:t>
      </w:r>
    </w:p>
    <w:p>
      <w:pPr>
        <w:pStyle w:val="Heading4"/>
      </w:pPr>
      <w:r>
        <w:t>第九条（事業）</w:t>
      </w:r>
    </w:p>
    <w:p>
      <w:r>
        <w:t>支援事業実施機関は、次に掲げる事業を行うものとする。</w:t>
      </w:r>
    </w:p>
    <w:p>
      <w:pPr>
        <w:pStyle w:val="Heading6"/>
        <w:ind w:left="880"/>
      </w:pPr>
      <w:r>
        <w:t>一</w:t>
      </w:r>
    </w:p>
    <w:p>
      <w:pPr>
        <w:ind w:left="880"/>
      </w:pPr>
      <w:r>
        <w:t>計画活用行事等の実施に関する情報を収集すること。</w:t>
      </w:r>
    </w:p>
    <w:p>
      <w:pPr>
        <w:pStyle w:val="Heading6"/>
        <w:ind w:left="880"/>
      </w:pPr>
      <w:r>
        <w:t>二</w:t>
      </w:r>
    </w:p>
    <w:p>
      <w:pPr>
        <w:ind w:left="880"/>
      </w:pPr>
      <w:r>
        <w:t>計画活用行事等の確実かつ効果的な実施に資するため、その実施主体に対し前号の情報を提供すること。</w:t>
      </w:r>
    </w:p>
    <w:p>
      <w:pPr>
        <w:pStyle w:val="Heading6"/>
        <w:ind w:left="880"/>
      </w:pPr>
      <w:r>
        <w:t>三</w:t>
      </w:r>
    </w:p>
    <w:p>
      <w:pPr>
        <w:ind w:left="880"/>
      </w:pPr>
      <w:r>
        <w:t>計画活用行事等の実施に関し必要な助言、指導、資金の支給その他の援助を行うこと。</w:t>
      </w:r>
    </w:p>
    <w:p>
      <w:pPr>
        <w:pStyle w:val="Heading6"/>
        <w:ind w:left="880"/>
      </w:pPr>
      <w:r>
        <w:t>四</w:t>
      </w:r>
    </w:p>
    <w:p>
      <w:pPr>
        <w:ind w:left="880"/>
      </w:pPr>
      <w:r>
        <w:t>独立行政法人国際観光振興機構が行う外国人観光旅客の来訪の促進及びその接遇の向上に関する業務の効率的な実施に資するため、独立行政法人国際観光振興機構に対し第一号の情報を提供すること。</w:t>
      </w:r>
    </w:p>
    <w:p>
      <w:pPr>
        <w:pStyle w:val="Heading6"/>
        <w:ind w:left="880"/>
      </w:pPr>
      <w:r>
        <w:t>五</w:t>
      </w:r>
    </w:p>
    <w:p>
      <w:pPr>
        <w:ind w:left="880"/>
      </w:pPr>
      <w:r>
        <w:t>活用行事の実施による観光及び特定地域商工業の振興に関する催しを実施し、並びに調査、研究及び広報を行うこと。</w:t>
      </w:r>
    </w:p>
    <w:p>
      <w:pPr>
        <w:pStyle w:val="Heading4"/>
      </w:pPr>
      <w:r>
        <w:t>第十条（改善命令）</w:t>
      </w:r>
    </w:p>
    <w:p>
      <w:r>
        <w:t>主務大臣は、支援事業実施機関の前条に規定する事業の運営に関し改善が必要であると認めるときは、支援事業実施機関に対し、その改善に必要な措置をとるべきことを命ずることができる。</w:t>
      </w:r>
    </w:p>
    <w:p>
      <w:pPr>
        <w:pStyle w:val="Heading4"/>
      </w:pPr>
      <w:r>
        <w:t>第十一条（指定の取消し）</w:t>
      </w:r>
    </w:p>
    <w:p>
      <w:r>
        <w:t>主務大臣は、支援事業実施機関が前条の規定による命令に違反したときは、その指定を取り消すことができる。</w:t>
      </w:r>
    </w:p>
    <w:p>
      <w:pPr>
        <w:pStyle w:val="Heading2"/>
      </w:pPr>
      <w:r>
        <w:t>第四章　雑則</w:t>
      </w:r>
    </w:p>
    <w:p>
      <w:pPr>
        <w:pStyle w:val="Heading4"/>
      </w:pPr>
      <w:r>
        <w:t>第十二条（報告の徴収及び立入検査）</w:t>
      </w:r>
    </w:p>
    <w:p>
      <w:r>
        <w:t>主務大臣は、この法律の施行に必要な限度において、支援事業実施機関に対し、その事業に関し報告をさせ、又はその職員に、支援事業実施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第十四条（省令への委任）</w:t>
      </w:r>
    </w:p>
    <w:p>
      <w:r>
        <w:t>この法律に定めるもののほか、この法律の実施のため必要な手続その他の事項は、国土交通省令・経済産業省令・農林水産省令・文部科学省令・総務省令又は国土交通省令で定める。</w:t>
      </w:r>
    </w:p>
    <w:p>
      <w:pPr>
        <w:pStyle w:val="Heading2"/>
      </w:pPr>
      <w:r>
        <w:t>第五章　罰則</w:t>
      </w:r>
    </w:p>
    <w:p>
      <w:pPr>
        <w:pStyle w:val="Heading4"/>
      </w:pPr>
      <w:r>
        <w:t>第十五条</w:t>
      </w:r>
    </w:p>
    <w:p>
      <w:r>
        <w:t>第十二条第一項の規定による報告をせず、若しくは虚偽の報告をし、又は同項の規定による検査を拒み、妨げ、若しくは忌避し、若しくは質問に対して陳述をせず、若しくは虚偽の陳述をしたときは、その違反行為をした支援事業実施機関の役員又は職員は、二十万円以下の罰金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w:t>
      <w:br/>
      <w:tab/>
      <w:t>（平成四年法律第八十八号）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地域伝統芸能等を活用した行事の実施による観光及び特定地域商工業の振興に関する法律（平成四年法律第八十八号）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