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地方青少年問題協議会法</w:t>
        <w:br/>
        <w:t>（昭和二十八年法律第八十三号）</w:t>
      </w:r>
    </w:p>
    <w:p>
      <w:pPr>
        <w:pStyle w:val="Heading4"/>
      </w:pPr>
      <w:r>
        <w:t>第一条（設置）</w:t>
      </w:r>
    </w:p>
    <w:p>
      <w:r>
        <w:t>都道府県及び市（特別区を含む。以下同じ。）町村に、附属機関として、それぞれ都道府県青少年問題協議会及び市町村青少年問題協議会（特別区にあつては、特別区青少年問題協議会。以下同じ。）（以下「地方青少年問題協議会」と総称する。）を置くことができる。</w:t>
      </w:r>
    </w:p>
    <w:p>
      <w:pPr>
        <w:pStyle w:val="Heading4"/>
      </w:pPr>
      <w:r>
        <w:t>第二条（所掌事務）</w:t>
      </w:r>
    </w:p>
    <w:p>
      <w:r>
        <w:t>地方青少年問題協議会は、当該地方公共団体における次の各号に掲げる事務をつかさどる。</w:t>
      </w:r>
    </w:p>
    <w:p>
      <w:pPr>
        <w:pStyle w:val="ListBullet"/>
        <w:ind w:left="880"/>
      </w:pPr>
      <w:r>
        <w:t>一</w:t>
        <w:br/>
        <w:t>青少年の指導、育成、保護及び矯正に関する総合的施策の樹立につき必要な重要事項を調査審議すること。</w:t>
      </w:r>
    </w:p>
    <w:p>
      <w:pPr>
        <w:pStyle w:val="ListBullet"/>
        <w:ind w:left="880"/>
      </w:pPr>
      <w:r>
        <w:t>二</w:t>
        <w:br/>
        <w:t>青少年の指導、育成、保護及び矯正に関する総合的施策の適切な実施を期するために必要な関係行政機関相互の連絡調整を図ること。</w:t>
      </w:r>
    </w:p>
    <w:p>
      <w:pPr>
        <w:pStyle w:val="Heading5"/>
        <w:ind w:left="440"/>
      </w:pPr>
      <w:r>
        <w:t>２</w:t>
      </w:r>
    </w:p>
    <w:p>
      <w:pPr>
        <w:ind w:left="440"/>
      </w:pPr>
      <w:r>
        <w:t>地方青少年問題協議会は、前項に規定する事項に関し、当該地方公共団体の長及びその区域内にある関係行政機関に対し、意見を述べることができる。</w:t>
      </w:r>
    </w:p>
    <w:p>
      <w:pPr>
        <w:pStyle w:val="Heading4"/>
      </w:pPr>
      <w:r>
        <w:t>第三条（組織）</w:t>
      </w:r>
    </w:p>
    <w:p>
      <w:r>
        <w:t>地方青少年問題協議会は、会長及び委員若干人で組織する。</w:t>
      </w:r>
    </w:p>
    <w:p>
      <w:pPr>
        <w:pStyle w:val="Heading4"/>
      </w:pPr>
      <w:r>
        <w:t>第四条（相互の連絡）</w:t>
      </w:r>
    </w:p>
    <w:p>
      <w:r>
        <w:t>地方青少年問題協議会は、相互に緊密な連絡をとらなければならない。</w:t>
      </w:r>
    </w:p>
    <w:p>
      <w:pPr>
        <w:pStyle w:val="Heading4"/>
      </w:pPr>
      <w:r>
        <w:t>第五条（経費）</w:t>
      </w:r>
    </w:p>
    <w:p>
      <w:r>
        <w:t>国は、都道府県青少年問題協議会を置く都道府県及び市青少年問題協議会を置く地方自治法（昭和二十二年法律第六十七号）第二百五十二条の十九第一項の指定都市に対し、予算の範囲内において、当該都道府県青少年問題協議会及び市青少年問題協議会の運営に要する経費の一部を補助することができる。</w:t>
      </w:r>
    </w:p>
    <w:p>
      <w:pPr>
        <w:pStyle w:val="Heading4"/>
      </w:pPr>
      <w:r>
        <w:t>第六条（条例への委任）</w:t>
      </w:r>
    </w:p>
    <w:p>
      <w:r>
        <w:t>この法律に定めるものを除くほか、地方青少年問題協議会に関し必要な事項は、条例で定める。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附則（昭和三二年六月一日法律第一五八号）</w:t>
      </w:r>
    </w:p>
    <w:p>
      <w:pPr>
        <w:pStyle w:val="Heading5"/>
        <w:ind w:left="440"/>
      </w:pPr>
      <w:r>
        <w:t>１</w:t>
      </w:r>
    </w:p>
    <w:p>
      <w:pPr>
        <w:ind w:left="440"/>
      </w:pPr>
      <w:r>
        <w:t>この法律は、昭和三十二年八月一日から施行する。</w:t>
      </w:r>
    </w:p>
    <w:p>
      <w:r>
        <w:br w:type="page"/>
      </w:r>
    </w:p>
    <w:p>
      <w:pPr>
        <w:pStyle w:val="Heading1"/>
      </w:pPr>
      <w:r>
        <w:t>附則（昭和三七年四月一六日法律第七七号）</w:t>
      </w:r>
    </w:p>
    <w:p>
      <w:pPr>
        <w:pStyle w:val="Heading5"/>
        <w:ind w:left="440"/>
      </w:pPr>
      <w:r>
        <w:t>１</w:t>
      </w:r>
    </w:p>
    <w:p>
      <w:pPr>
        <w:ind w:left="440"/>
      </w:pPr>
      <w:r>
        <w:t>この法律は、公布の日から施行する。</w:t>
      </w:r>
    </w:p>
    <w:p>
      <w:r>
        <w:br w:type="page"/>
      </w:r>
    </w:p>
    <w:p>
      <w:pPr>
        <w:pStyle w:val="Heading1"/>
      </w:pPr>
      <w:r>
        <w:t>附則（昭和四一年三月三一日法律第一六号）</w:t>
      </w:r>
    </w:p>
    <w:p>
      <w:pPr>
        <w:pStyle w:val="Heading5"/>
        <w:ind w:left="440"/>
      </w:pPr>
      <w:r>
        <w:t>１</w:t>
      </w:r>
    </w:p>
    <w:p>
      <w:pPr>
        <w:ind w:left="440"/>
      </w:pPr>
      <w:r>
        <w:t>この法律は、昭和四十一年四月一日から施行する。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一から五まで</w:t>
        <w:br/>
        <w:t>略</w:t>
      </w:r>
    </w:p>
    <w:p>
      <w:pPr>
        <w:pStyle w:val="ListBullet"/>
        <w:ind w:left="880"/>
      </w:pPr>
      <w:r>
        <w:t>六</w:t>
        <w:br/>
        <w:t>青少年問題審議会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地方青少年問題協議会法</w:t>
      <w:br/>
      <w:tab/>
      <w:t>（昭和二十八年法律第八十三号）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地方青少年問題協議会法（昭和二十八年法律第八十三号）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