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地籍調査に関する事業計画の様式等を定める省令</w:t>
        <w:br/>
        <w:t>（昭和三十二年総理府令第三十五号）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国土調査法施行令（昭和二十七年政令第五十九号。以下「令」という。）第八条の規定による事業計画の様式は、別記のとおりとする。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令第九条の規定による添付書類に記載しなければならない事項は、同条に規定する事項のほか、次のとおりとする。</w:t>
      </w:r>
    </w:p>
    <w:p>
      <w:pPr>
        <w:pStyle w:val="ListBullet"/>
        <w:ind w:left="880"/>
      </w:pPr>
      <w:r>
        <w:t>一</w:t>
        <w:br/>
        <w:t>測量の方式</w:t>
      </w:r>
    </w:p>
    <w:p>
      <w:pPr>
        <w:pStyle w:val="ListBullet"/>
        <w:ind w:left="880"/>
      </w:pPr>
      <w:r>
        <w:t>二</w:t>
        <w:br/>
        <w:t>都道府県が負担する経費の予定額</w:t>
      </w:r>
    </w:p>
    <w:p>
      <w:pPr>
        <w:pStyle w:val="ListBullet"/>
        <w:ind w:left="880"/>
      </w:pPr>
      <w:r>
        <w:t>三</w:t>
        <w:br/>
        <w:t>基準点の有無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附則（平成一二年八月一四日総理府令第一〇三号）</w:t>
      </w:r>
    </w:p>
    <w:p>
      <w:r>
        <w:t>この府令は、内閣法の一部を改正する法律（平成十一年法律第八十八号）の施行の日（平成十三年一月六日）から施行する。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附則（平成二五年六月一四日国土交通省令第五〇号）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地籍調査に関する事業計画の様式等を定める省令</w:t>
      <w:br/>
      <w:tab/>
      <w:t>（昭和三十二年総理府令第三十五号）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地籍調査に関する事業計画の様式等を定める省令（昭和三十二年総理府令第三十五号）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