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外国人の技能実習の適正な実施及び技能実習生の保護に関する法律に係る民間事業者等が行う書面の保存等における情報通信の技術の利用に関する法律施行規則</w:t>
        <w:br/>
        <w:t>（平成二十九年法務省・厚生労働省令第二号）</w:t>
      </w:r>
    </w:p>
    <w:p>
      <w:pPr>
        <w:pStyle w:val="Heading4"/>
      </w:pPr>
      <w:r>
        <w:t>第一条（趣旨）</w:t>
      </w:r>
    </w:p>
    <w:p>
      <w:r>
        <w:t>民間事業者等が、外国人の技能実習の適正な実施及び技能実習生の保護に関する法律（平成二十八年法律第八十九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法第三条第一項の主務省令で定める保存は、外国人の技能実習の適正な実施及び技能実習生の保護に関する法律第二十条及び第四十一条の規定に基づく書面の保存とする。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光ディスク、磁気ディスクその他これらに準ずる方法により一定の事項を確実に記録しておくことができる物（以下「光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光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法第四条第一項の主務省令で定める作成は、外国人の技能実習の適正な実施及び技能実習生の保護に関する法律第二十条及び第四十一条の規定に基づく書面の作成とする。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光ディスク等をもって調製する方法により作成を行わなければならない。</w:t>
      </w:r>
    </w:p>
    <w:p>
      <w:r>
        <w:br w:type="page"/>
      </w:r>
    </w:p>
    <w:p>
      <w:pPr>
        <w:pStyle w:val="Heading1"/>
      </w:pPr>
      <w:r>
        <w:t>附　則</w:t>
      </w:r>
    </w:p>
    <w:p>
      <w:r>
        <w:t>この省令は、外国人の技能実習の適正な実施及び技能実習生の保護に関する法律の施行の日（平成二十九年十一月一日）から施行する。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外国人の技能実習の適正な実施及び技能実習生の保護に関する法律に係る民間事業者等が行う書面の保存等における情報通信の技術の利用に関する法律施行規則</w:t>
      <w:br/>
      <w:tab/>
      <w:t>（平成二十九年法務省・厚生労働省令第二号）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外国人の技能実習の適正な実施及び技能実習生の保護に関する法律に係る民間事業者等が行う書面の保存等における情報通信の技術の利用に関する法律施行規則（平成二十九年法務省・厚生労働省令第二号）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