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外国医師等が行う臨床修練等に係る医師法第十七条等の特例等に関する法律施行令</w:t>
        <w:br/>
        <w:t>（昭和六十二年政令第三百六十三号）</w:t>
      </w:r>
    </w:p>
    <w:p>
      <w:pPr>
        <w:pStyle w:val="Heading4"/>
      </w:pPr>
      <w:r>
        <w:t>第一条（法第二条第四号イ又はロの政令で定める医業又は歯科医業）</w:t>
      </w:r>
    </w:p>
    <w:p>
      <w:r>
        <w:t>外国医師等が行う臨床修練等に係る医師法第十七条等の特例等に関する法律（以下「法」という。）第二条第四号イ又はロの政令で定める医業又は歯科医業は、処方せんの交付とする。</w:t>
      </w:r>
    </w:p>
    <w:p>
      <w:pPr>
        <w:pStyle w:val="Heading4"/>
      </w:pPr>
      <w:r>
        <w:t>第二条（手数料）</w:t>
      </w:r>
    </w:p>
    <w:p>
      <w:r>
        <w:t>法第三条第九項（法第二十一条の七第一項において準用する場合を含む。）の政令で定める手数料の額は、一万五千三百円（情報通信技術を活用した行政の推進等に関する法律（平成十四年法律第百五十一号）第六条第一項の規定により同項に規定する電子情報処理組織を使用する場合にあっては、一万五千百円）とする。</w:t>
      </w:r>
    </w:p>
    <w:p>
      <w:r>
        <w:br w:type="page"/>
      </w:r>
    </w:p>
    <w:p>
      <w:pPr>
        <w:pStyle w:val="Heading1"/>
      </w:pPr>
      <w:r>
        <w:t>附　則</w:t>
      </w:r>
    </w:p>
    <w:p>
      <w:pPr>
        <w:pStyle w:val="Heading4"/>
      </w:pPr>
      <w:r>
        <w:t>第一条（施行期日）</w:t>
      </w:r>
    </w:p>
    <w:p>
      <w:r>
        <w:t>この政令は、法の施行の日（昭和六十二年十一月一日）から施行する。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則（平成二六年九月二五日政令第三一四号）</w:t>
      </w:r>
    </w:p>
    <w:p>
      <w:r>
        <w:t>この政令は、平成二十六年十月一日から施行する。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外国医師等が行う臨床修練等に係る医師法第十七条等の特例等に関する法律施行令</w:t>
      <w:br/>
      <w:tab/>
      <w:t>（昭和六十二年政令第三百六十三号）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外国医師等が行う臨床修練等に係る医師法第十七条等の特例等に関する法律施行令（昭和六十二年政令第三百六十三号）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