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外国法人の登記及び夫婦財産契約の登記に関する法律</w:t>
        <w:br/>
        <w:t>（明治三十一年法律第十四号）</w:t>
      </w:r>
    </w:p>
    <w:p>
      <w:pPr>
        <w:pStyle w:val="Heading4"/>
      </w:pPr>
      <w:r>
        <w:t>第一条（趣旨）</w:t>
      </w:r>
    </w:p>
    <w:p>
      <w:r>
        <w:t>民法（明治二十九年法律第八十九号）に規定する外国法人の登記及び夫婦財産契約の登記については、他の法令に特別の定めがある場合を除き、この法律の定めるところによる。</w:t>
      </w:r>
    </w:p>
    <w:p>
      <w:pPr>
        <w:pStyle w:val="Heading4"/>
      </w:pPr>
      <w:r>
        <w:t>第二条（外国法人の登記の事務をつかさどる登記所）</w:t>
      </w:r>
    </w:p>
    <w:p>
      <w:r>
        <w:t>日本に事務所を設けた外国法人（民法第三十五条第一項ただし書に規定する外国法人に限る。第四条において同じ。）の登記の事務は、その事務所の所在地を管轄する法務局若しくは地方法務局若しくはこれらの支局又はこれらの出張所（第五条第一項から第三項までにおいて「法務局等」という。）が、登記所としてつかさどる。</w:t>
      </w:r>
    </w:p>
    <w:p>
      <w:pPr>
        <w:pStyle w:val="Heading4"/>
      </w:pPr>
      <w:r>
        <w:t>第三条（外国法人登記簿）</w:t>
      </w:r>
    </w:p>
    <w:p>
      <w:r>
        <w:t>登記所に、外国法人登記簿を備える。</w:t>
      </w:r>
    </w:p>
    <w:p>
      <w:pPr>
        <w:pStyle w:val="Heading4"/>
      </w:pPr>
      <w:r>
        <w:t>第四条（商業登記法の準用）</w:t>
      </w:r>
    </w:p>
    <w:p>
      <w:r>
        <w:t>商業登記法（昭和三十八年法律第百二十五号）第二条から第五条まで、第七条から第十五条まで、第十七条、第十八条、第十九条の二、第十九条の三、第二十一条から第二十三条の二まで、第二十四条（第十四号及び第十五号を除く。）、第二十六条、第二十七条、第百二十八条、第百二十九条、第百三十条第一項及び第三項、第百三十二条から第百三十七条まで並びに第百三十九条から第百四十八条までの規定は、日本に事務所を設けた外国法人の登記について準用する。</w:t>
      </w:r>
    </w:p>
    <w:p>
      <w:pPr>
        <w:pStyle w:val="Heading4"/>
      </w:pPr>
      <w:r>
        <w:t>第五条（夫婦財産契約の登記の事務をつかさどる登記所）</w:t>
      </w:r>
    </w:p>
    <w:p>
      <w:r>
        <w:t>夫婦財産契約の登記の事務は、夫婦となるべき者が夫の氏を称するときは夫となるべき者、妻の氏を称するときは妻となるべき者の住所地を管轄する法務局等が、登記所としてつかさどる。</w:t>
      </w:r>
    </w:p>
    <w:p>
      <w:pPr>
        <w:pStyle w:val="Heading5"/>
        <w:ind w:left="440"/>
      </w:pPr>
      <w:r>
        <w:t>２</w:t>
      </w:r>
    </w:p>
    <w:p>
      <w:pPr>
        <w:ind w:left="440"/>
      </w:pPr>
      <w:r>
        <w:t>前項の登記の事務は、同項に規定する夫となるべき者又は妻となるべき者の住所が日本国内にないとき又は当該住所が知れないときは当該夫となるべき者又は妻となるべき者の居所地を管轄する法務局等が登記所としてつかさどり、日本国内にその居所がないとき又はその居所が知れないときは当該夫となるべき者又は妻となるべき者の最後の住所地を管轄する法務局等が登記所としてつかさどる。</w:t>
      </w:r>
    </w:p>
    <w:p>
      <w:pPr>
        <w:pStyle w:val="Heading5"/>
        <w:ind w:left="440"/>
      </w:pPr>
      <w:r>
        <w:t>３</w:t>
      </w:r>
    </w:p>
    <w:p>
      <w:pPr>
        <w:ind w:left="440"/>
      </w:pPr>
      <w:r>
        <w:t>第一項の登記の事務は、前二項の規定により登記の事務をつかさどる登記所が定まらないときは、法務大臣が指定する法務局等が登記所としてつかさどる。</w:t>
      </w:r>
    </w:p>
    <w:p>
      <w:pPr>
        <w:pStyle w:val="Heading5"/>
        <w:ind w:left="440"/>
      </w:pPr>
      <w:r>
        <w:t>４</w:t>
      </w:r>
    </w:p>
    <w:p>
      <w:pPr>
        <w:ind w:left="440"/>
      </w:pPr>
      <w:r>
        <w:t>第一項及び第二項の規定により登記の事務をつかさどる登記所が二以上あるときは、法務省令で定めるところにより、法務大臣又は法務局若しくは地方法務局の長が、登記の事務をつかさどる登記所を指定する。</w:t>
      </w:r>
    </w:p>
    <w:p>
      <w:pPr>
        <w:pStyle w:val="Heading4"/>
      </w:pPr>
      <w:r>
        <w:t>第六条（夫婦財産契約登記簿）</w:t>
      </w:r>
    </w:p>
    <w:p>
      <w:r>
        <w:t>登記所に、夫婦財産契約登記簿を備える。</w:t>
      </w:r>
    </w:p>
    <w:p>
      <w:pPr>
        <w:pStyle w:val="Heading4"/>
      </w:pPr>
      <w:r>
        <w:t>第七条（共同申請）</w:t>
      </w:r>
    </w:p>
    <w:p>
      <w:r>
        <w:t>夫婦財産契約に関する登記の申請は、特別の定めがある場合を除き、当該夫婦財産契約の当事者の双方が共同してしなければならない。</w:t>
      </w:r>
    </w:p>
    <w:p>
      <w:pPr>
        <w:pStyle w:val="Heading5"/>
        <w:ind w:left="440"/>
      </w:pPr>
      <w:r>
        <w:t>２</w:t>
      </w:r>
    </w:p>
    <w:p>
      <w:pPr>
        <w:ind w:left="440"/>
      </w:pPr>
      <w:r>
        <w:t>前項の登記を申請する場合には、申請人は、その申請情報と併せて夫婦財産契約をしたことを証する情報又は管理者の変更若しくは共有財産の分割に関する処分の審判があったこと若しくはこれに関する契約をしたことを証する情報を提供しなければならない。</w:t>
      </w:r>
    </w:p>
    <w:p>
      <w:pPr>
        <w:pStyle w:val="Heading4"/>
      </w:pPr>
      <w:r>
        <w:t>第八条（不動産登記法の準用）</w:t>
      </w:r>
    </w:p>
    <w:p>
      <w:r>
        <w:t>不動産登記法（平成十六年法律第百二十三号）第七条から第十一条まで、第十三条、第十六条第一項、第十八条、第二十四条、第二十五条第一号から第九号まで及び第十二号、第六十七条第一項から第三項まで、第七十一条、第百十九条、第百二十一条第二項及び第三項、第百五十二条から第百五十六条まで、第百五十七条第一項から第三項まで、第五項及び第六項並びに第百五十八条の規定は、夫婦財産契約に関する登記について準用する。</w:t>
      </w:r>
    </w:p>
    <w:p>
      <w:pPr>
        <w:pStyle w:val="Heading4"/>
      </w:pPr>
      <w:r>
        <w:t>第九条（省令への委任）</w:t>
      </w:r>
    </w:p>
    <w:p>
      <w:r>
        <w:t>この法律に定めるもののほか、夫婦財産契約に関する登記に関し必要な事項は、法務省令で定める。</w:t>
      </w:r>
    </w:p>
    <w:p>
      <w:r>
        <w:br w:type="page"/>
      </w:r>
    </w:p>
    <w:p>
      <w:pPr>
        <w:pStyle w:val="Heading1"/>
      </w:pPr>
      <w:r>
        <w:t>附　則</w:t>
      </w:r>
    </w:p>
    <w:p>
      <w:pPr>
        <w:pStyle w:val="Heading4"/>
      </w:pPr>
      <w:r>
        <w:t>第一条</w:t>
      </w:r>
    </w:p>
    <w:p>
      <w:r>
        <w:t>本法ハ民法及ヒ商法ノ施行ノ日ヨリ之ヲ施行ス</w:t>
      </w:r>
    </w:p>
    <w:p>
      <w:pPr>
        <w:pStyle w:val="Heading4"/>
      </w:pPr>
      <w:r>
        <w:t>第二条</w:t>
      </w:r>
    </w:p>
    <w:p>
      <w:r>
        <w:t>非訟事件手続法（明治二十三年法律第九十五号）其他従前ノ法令ニシテ本法ノ規定ト抵触シ又ハ重複スルモノハ本法施行ノ日ヨリ之ヲ廃止ス</w:t>
      </w:r>
    </w:p>
    <w:p>
      <w:pPr>
        <w:pStyle w:val="Heading5"/>
        <w:ind w:left="440"/>
      </w:pPr>
      <w:r>
        <w:t>○２</w:t>
      </w:r>
    </w:p>
    <w:p>
      <w:pPr>
        <w:ind w:left="440"/>
      </w:pPr>
      <w:r>
        <w:t>本法施行前ニ裁判所ガ申立ヲ受ケ又ハ着手シタル事件ハ旧法令ニ依ル</w:t>
      </w:r>
    </w:p>
    <w:p>
      <w:r>
        <w:br w:type="page"/>
      </w:r>
    </w:p>
    <w:p>
      <w:pPr>
        <w:pStyle w:val="Heading1"/>
      </w:pPr>
      <w:r>
        <w:t>附　則（明治四四年五月三日法律第七四号）</w:t>
      </w:r>
    </w:p>
    <w:p>
      <w:r>
        <w:t>本法ハ商法中改正法律施行ノ日ヨリ之ヲ施行ス</w:t>
      </w:r>
    </w:p>
    <w:p>
      <w:pPr>
        <w:pStyle w:val="Heading5"/>
        <w:ind w:left="440"/>
      </w:pPr>
      <w:r>
        <w:t>○２</w:t>
      </w:r>
    </w:p>
    <w:p>
      <w:pPr>
        <w:ind w:left="440"/>
      </w:pPr>
      <w:r>
        <w:t>本法施行前ニ裁判所ノ受理シタル事件ニハ従前ノ規定ヲ適用ス</w:t>
      </w:r>
    </w:p>
    <w:p>
      <w:pPr>
        <w:pStyle w:val="Heading5"/>
        <w:ind w:left="440"/>
      </w:pPr>
      <w:r>
        <w:t>○３</w:t>
      </w:r>
    </w:p>
    <w:p>
      <w:pPr>
        <w:ind w:left="440"/>
      </w:pPr>
      <w:r>
        <w:t>商法中改正法律附則ノ規定ニ依リ旧法ノ規定ヲ適用スヘキ場合ニ付テハ従前ノ規定ハ仍ホ其効力ヲ有ス</w:t>
      </w:r>
    </w:p>
    <w:p>
      <w:pPr>
        <w:pStyle w:val="Heading5"/>
        <w:ind w:left="440"/>
      </w:pPr>
      <w:r>
        <w:t>○４</w:t>
      </w:r>
    </w:p>
    <w:p>
      <w:pPr>
        <w:ind w:left="440"/>
      </w:pPr>
      <w:r>
        <w:t>後見人登記簿ハ法定代理人登記簿ノ一部トシテ其効力ヲ有シ営利ヲ目的トスル社団法人ノ登記簿ハ其法人ノ種類ニ従ヒ合名会社登記簿、合資会社登記簿、株式会社登記簿又ハ株式合資会社登記簿ノ一部トシテ其効力ヲ有ス</w:t>
      </w:r>
    </w:p>
    <w:p>
      <w:r>
        <w:br w:type="page"/>
      </w:r>
    </w:p>
    <w:p>
      <w:pPr>
        <w:pStyle w:val="Heading1"/>
      </w:pPr>
      <w:r>
        <w:t>附　則（大正一一年四月二一日法律第六三号）</w:t>
      </w:r>
    </w:p>
    <w:p>
      <w:r>
        <w:t>本法施行ノ期日ハ勅令ヲ以テ之ヲ定ム</w:t>
      </w:r>
    </w:p>
    <w:p>
      <w:r>
        <w:br w:type="page"/>
      </w:r>
    </w:p>
    <w:p>
      <w:pPr>
        <w:pStyle w:val="Heading1"/>
      </w:pPr>
      <w:r>
        <w:t>附　則（大正一一年四月二五日法律第七一号）</w:t>
      </w:r>
    </w:p>
    <w:p>
      <w:pPr>
        <w:pStyle w:val="Heading4"/>
      </w:pPr>
      <w:r>
        <w:t>第三百八十三条</w:t>
      </w:r>
    </w:p>
    <w:p>
      <w:r>
        <w:t>本法施行ノ期日ハ勅令ヲ以テ之ヲ定ム</w:t>
      </w:r>
    </w:p>
    <w:p>
      <w:r>
        <w:br w:type="page"/>
      </w:r>
    </w:p>
    <w:p>
      <w:pPr>
        <w:pStyle w:val="Heading1"/>
      </w:pPr>
      <w:r>
        <w:t>附　則（大正一五年四月二四日法律第六七号）</w:t>
      </w:r>
    </w:p>
    <w:p>
      <w:r>
        <w:t>本法施行ノ期日ハ勅令ヲ以テ之ヲ定ム</w:t>
      </w:r>
    </w:p>
    <w:p>
      <w:r>
        <w:br w:type="page"/>
      </w:r>
    </w:p>
    <w:p>
      <w:pPr>
        <w:pStyle w:val="Heading1"/>
      </w:pPr>
      <w:r>
        <w:t>附　則（昭和二年三月三一日法律第三三号）</w:t>
      </w:r>
    </w:p>
    <w:p>
      <w:r>
        <w:t>本法施行ノ期日ハ勅令ヲ以テ之ヲ定ム</w:t>
      </w:r>
    </w:p>
    <w:p>
      <w:r>
        <w:br w:type="page"/>
      </w:r>
    </w:p>
    <w:p>
      <w:pPr>
        <w:pStyle w:val="Heading1"/>
      </w:pPr>
      <w:r>
        <w:t>附　則（昭和六年四月一日法律第四二号）</w:t>
      </w:r>
    </w:p>
    <w:p>
      <w:pPr>
        <w:pStyle w:val="Heading4"/>
      </w:pPr>
      <w:r>
        <w:t>第四十四条</w:t>
      </w:r>
    </w:p>
    <w:p>
      <w:r>
        <w:t>本法施行ノ期日ハ勅令ヲ以テ之ヲ定ム</w:t>
      </w:r>
    </w:p>
    <w:p>
      <w:r>
        <w:br w:type="page"/>
      </w:r>
    </w:p>
    <w:p>
      <w:pPr>
        <w:pStyle w:val="Heading1"/>
      </w:pPr>
      <w:r>
        <w:t>附　則（昭和一四年四月一〇日法律第七九号）</w:t>
      </w:r>
    </w:p>
    <w:p>
      <w:r>
        <w:t>本法施行ノ期日ハ勅令ヲ以テ之ヲ定ム</w:t>
      </w:r>
    </w:p>
    <w:p>
      <w:pPr>
        <w:pStyle w:val="Heading5"/>
        <w:ind w:left="440"/>
      </w:pPr>
      <w:r>
        <w:t>○２</w:t>
      </w:r>
    </w:p>
    <w:p>
      <w:pPr>
        <w:ind w:left="440"/>
      </w:pPr>
      <w:r>
        <w:t>本法施行前ニ裁判所ノ受理シタル事件ニハ従前ノ規定ヲ適用ス</w:t>
      </w:r>
    </w:p>
    <w:p>
      <w:pPr>
        <w:pStyle w:val="Heading5"/>
        <w:ind w:left="440"/>
      </w:pPr>
      <w:r>
        <w:t>○３</w:t>
      </w:r>
    </w:p>
    <w:p>
      <w:pPr>
        <w:ind w:left="440"/>
      </w:pPr>
      <w:r>
        <w:t>商法中改正法律施行法ニ依リ同法第一条ニ於テ謂フ旧法ヲ適用スベキ場合ニ付テハ従前ノ規定ハ仍其ノ効力ヲ有ス他ノ法令ノ適用上従前ノ規定ヲ適用スベキトキ及他ノ法令中非訟事件手続法ヲ準用スル場合ニ於テ改正規定ニ依ルコト能ハザルトキ亦同ジ</w:t>
      </w:r>
    </w:p>
    <w:p>
      <w:pPr>
        <w:pStyle w:val="Heading5"/>
        <w:ind w:left="440"/>
      </w:pPr>
      <w:r>
        <w:t>○４</w:t>
      </w:r>
    </w:p>
    <w:p>
      <w:pPr>
        <w:ind w:left="440"/>
      </w:pPr>
      <w:r>
        <w:t>本法施行ノ際現ニ他ノ法令ニ於テ第二百六条乃至第二百八条ノ規定ヲ準用スル場合ニ於テハ本法ニ依ル第二百六条ノ規定ノ改正ニ拘ラズ第二百八条ノ二ノ規定ハ適用セラルルコトナシ但シ当該法令ガ本法施行後第二百六条乃至第二百八条ノ規定ノ準用ヲ止メタルトキハ此ノ限ニ在ラズ</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p>
      <w:r>
        <w:br w:type="page"/>
      </w:r>
    </w:p>
    <w:p>
      <w:pPr>
        <w:pStyle w:val="Heading1"/>
      </w:pPr>
      <w:r>
        <w:t>附　則（昭和二二年一二月六日法律第一五三号）</w:t>
      </w:r>
    </w:p>
    <w:p>
      <w:r>
        <w:t>この法律は、昭和二十三年一月一日から、これを施行する。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則（昭和二三年七月一二日法律第一五一号）</w:t>
      </w:r>
    </w:p>
    <w:p>
      <w:r>
        <w:t>この法律は、公布の日から、これを施行する。</w:t>
      </w:r>
    </w:p>
    <w:p>
      <w:pPr>
        <w:pStyle w:val="Heading5"/>
        <w:ind w:left="440"/>
      </w:pPr>
      <w:r>
        <w:t>○３</w:t>
      </w:r>
    </w:p>
    <w:p>
      <w:pPr>
        <w:ind w:left="440"/>
      </w:pPr>
      <w:r>
        <w:t>商法の一部を改正する法律（昭和二十三年法律第百四十八号）附則の規定により改正前の商法を適用する場合に関しては、非訟事件手続法の従前の規定を適用する。</w:t>
      </w:r>
    </w:p>
    <w:p>
      <w:r>
        <w:br w:type="page"/>
      </w:r>
    </w:p>
    <w:p>
      <w:pPr>
        <w:pStyle w:val="Heading1"/>
      </w:pPr>
      <w:r>
        <w:t>附　則（昭和二四年五月三一日法律第一三七号）</w:t>
      </w:r>
    </w:p>
    <w:p>
      <w:r>
        <w:t>この法律は、昭和二十四年六月一日から施行する。</w:t>
      </w:r>
    </w:p>
    <w:p>
      <w:pPr>
        <w:pStyle w:val="Heading5"/>
        <w:ind w:left="440"/>
      </w:pPr>
      <w:r>
        <w:t>６</w:t>
      </w:r>
    </w:p>
    <w:p>
      <w:pPr>
        <w:ind w:left="440"/>
      </w:pPr>
      <w:r>
        <w:t>従前の不動産登記法若しくは非訟事件手続法の規定（他の法令で準用する場合を含む。）又は戦時民事特別法廃止法律の規定に基き登記に関してした申請その他の手続又は処分は、この法律に特別の定のある場合を除いて、改正後の相当規定（他の法令で準用する場合を含む。）によつてした申請その他の手続又は処分とみなす。</w:t>
      </w:r>
    </w:p>
    <w:p>
      <w:pPr>
        <w:pStyle w:val="Heading5"/>
        <w:ind w:left="440"/>
      </w:pPr>
      <w:r>
        <w:t>７</w:t>
      </w:r>
    </w:p>
    <w:p>
      <w:pPr>
        <w:ind w:left="440"/>
      </w:pPr>
      <w:r>
        <w:t>従前の不動産登記法第百五十条若しくは第百五十八条又は非訟事件手続法第百五十一条第一項若しくは第百五十一条ノ三第二項の規定（他の法令で準用する場合を含む。）によつてした抗告に関しては、この法律施行後でも、なお従前の例による。</w:t>
      </w:r>
    </w:p>
    <w:p>
      <w:pPr>
        <w:pStyle w:val="Heading5"/>
        <w:ind w:left="440"/>
      </w:pPr>
      <w:r>
        <w:t>９</w:t>
      </w:r>
    </w:p>
    <w:p>
      <w:pPr>
        <w:ind w:left="440"/>
      </w:pPr>
      <w:r>
        <w:t>登記所がすべき公告は、当分の間官報でするものとする。</w:t>
      </w:r>
    </w:p>
    <w:p>
      <w:r>
        <w:br w:type="page"/>
      </w:r>
    </w:p>
    <w:p>
      <w:pPr>
        <w:pStyle w:val="Heading1"/>
      </w:pPr>
      <w:r>
        <w:t>附　則（昭和二六年六月八日法律第二一三号）</w:t>
      </w:r>
    </w:p>
    <w:p>
      <w:r>
        <w:t>この法律は、昭和二十六年七月一日から施行する。</w:t>
      </w:r>
    </w:p>
    <w:p>
      <w:pPr>
        <w:pStyle w:val="Heading5"/>
        <w:ind w:left="440"/>
      </w:pPr>
      <w:r>
        <w:t>２</w:t>
      </w:r>
    </w:p>
    <w:p>
      <w:pPr>
        <w:ind w:left="440"/>
      </w:pPr>
      <w:r>
        <w:t>商法の一部を改正する法律施行法（昭和二十六年法律第二百十号）の規定により同法にいう旧法を適用する場合に関しては、従前の規定を適用する。</w:t>
      </w:r>
    </w:p>
    <w:p>
      <w:pPr>
        <w:pStyle w:val="Heading5"/>
        <w:ind w:left="440"/>
      </w:pPr>
      <w:r>
        <w:t>３</w:t>
      </w:r>
    </w:p>
    <w:p>
      <w:pPr>
        <w:ind w:left="440"/>
      </w:pPr>
      <w:r>
        <w:t>この法律施行前に清算人の解任の裁判があつた場合における登記については、なお従前の例による。</w:t>
      </w:r>
    </w:p>
    <w:p>
      <w:pPr>
        <w:pStyle w:val="Heading5"/>
        <w:ind w:left="440"/>
      </w:pPr>
      <w:r>
        <w:t>４</w:t>
      </w:r>
    </w:p>
    <w:p>
      <w:pPr>
        <w:ind w:left="440"/>
      </w:pPr>
      <w:r>
        <w:t>商法の一部を改正する法律施行法第七条第一項の登記は、代表取締役の申請によつてする。</w:t>
      </w:r>
    </w:p>
    <w:p>
      <w:pPr>
        <w:pStyle w:val="Heading5"/>
        <w:ind w:left="440"/>
      </w:pPr>
      <w:r>
        <w:t>５</w:t>
      </w:r>
    </w:p>
    <w:p>
      <w:pPr>
        <w:ind w:left="440"/>
      </w:pPr>
      <w:r>
        <w:t>この法律施行前に営業全部の譲渡により解散した株式会社又は有限会社の解散の登記については、なお従前の例による。</w:t>
      </w:r>
    </w:p>
    <w:p>
      <w:pPr>
        <w:pStyle w:val="Heading5"/>
        <w:ind w:left="440"/>
      </w:pPr>
      <w:r>
        <w:t>６</w:t>
      </w:r>
    </w:p>
    <w:p>
      <w:pPr>
        <w:ind w:left="440"/>
      </w:pPr>
      <w:r>
        <w:t>商法の一部を改正する法律施行法第四十七条第一項但書の登記は、当該会社の日本における代表者の申請によつてする。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則（昭和二九年五月二七日法律第一二七号）</w:t>
      </w:r>
    </w:p>
    <w:p>
      <w:r>
        <w:t>この法律は、昭和二十九年六月一日から施行する。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則（昭和四一年六月一四日法律第八三号）</w:t>
      </w:r>
    </w:p>
    <w:p>
      <w:r>
        <w:t>この法律は、昭和四十一年七月一日から施行する。</w:t>
      </w:r>
    </w:p>
    <w:p>
      <w:r>
        <w:br w:type="page"/>
      </w:r>
    </w:p>
    <w:p>
      <w:pPr>
        <w:pStyle w:val="Heading1"/>
      </w:pPr>
      <w:r>
        <w:t>附　則（昭和四五年六月五日法律第一一五号）</w:t>
      </w:r>
    </w:p>
    <w:p>
      <w:r>
        <w:t>この法律は、民訴条約及び送達条約が日本国について効力を生ずる日から施行する。</w:t>
      </w:r>
    </w:p>
    <w:p>
      <w:pPr>
        <w:pStyle w:val="Heading5"/>
        <w:ind w:left="440"/>
      </w:pPr>
      <w:r>
        <w:t>５</w:t>
      </w:r>
    </w:p>
    <w:p>
      <w:pPr>
        <w:ind w:left="440"/>
      </w:pPr>
      <w:r>
        <w:t>この法律の施行の際附則第三項の規定による改正前の民事訴訟法第百五十九条又は前項の規定による改正前の非訟事件手続法第二十二条に定める期間が現に進行しているものについては、なお従前の例による。</w:t>
      </w:r>
    </w:p>
    <w:p>
      <w:r>
        <w:br w:type="page"/>
      </w:r>
    </w:p>
    <w:p>
      <w:pPr>
        <w:pStyle w:val="Heading1"/>
      </w:pPr>
      <w:r>
        <w:t>附　則（昭和四六年六月三日法律第一〇〇号）</w:t>
      </w:r>
    </w:p>
    <w:p>
      <w:r>
        <w:t>この法律は、昭和四十六年七月一日から施行する。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w:t>
      </w:r>
    </w:p>
    <w:p>
      <w:pPr>
        <w:ind w:left="880"/>
      </w:pPr>
      <w:r>
        <w:t>第四条の規定による非訟事件手続法第百三十八条の改正規定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一から四まで</w:t>
      </w:r>
    </w:p>
    <w:p>
      <w:pPr>
        <w:ind w:left="880"/>
      </w:pPr>
      <w:r>
        <w:t>略</w:t>
      </w:r>
    </w:p>
    <w:p>
      <w:pPr>
        <w:pStyle w:val="Heading6"/>
        <w:ind w:left="880"/>
      </w:pPr>
      <w:r>
        <w:t>五</w:t>
      </w:r>
    </w:p>
    <w:p>
      <w:pPr>
        <w:ind w:left="880"/>
      </w:pPr>
      <w:r>
        <w:t>非訟事件手続法第百三十五条ノ三十六</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則（平成一三年一二月五日法律第一三九号）</w:t>
      </w:r>
    </w:p>
    <w:p>
      <w:r>
        <w:t>この法律は、公布の日から起算して二十日を経過した日から施行する。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第三条（経過措置の原則）</w:t>
      </w:r>
    </w:p>
    <w:p>
      <w:r>
        <w:t>この法律による改正後の民事訴訟法、非訟事件手続法及び民事執行法の規定（罰則を除く。）は、この附則に特別の定めがある場合を除き、この法律の施行前に生じた事項にも適用する。</w:t>
      </w:r>
    </w:p>
    <w:p>
      <w:pPr>
        <w:pStyle w:val="Heading4"/>
      </w:pPr>
      <w:r>
        <w:t>第七条（過料事件に関する経過措置）</w:t>
      </w:r>
    </w:p>
    <w:p>
      <w:r>
        <w:t>新民事訴訟法第百八十九条第四項の規定及び第二条の規定による改正後の非訟事件手続法第百六十三条第四項（同法第百六十四条第八項において準用する場合を含む。）の規定は、この法律の施行前に旧民事訴訟法第百八十九条第一項の規定又は第二条の規定による改正前の非訟事件手続法（次項において「旧非訟事件手続法」という。）第二百八条第一項の規定による過料の裁判の執行があった過料事件（過料についての裁判の手続に係る事件をいう。次項において同じ。）については、適用しない。</w:t>
      </w:r>
    </w:p>
    <w:p>
      <w:pPr>
        <w:pStyle w:val="Heading5"/>
        <w:ind w:left="440"/>
      </w:pPr>
      <w:r>
        <w:t>２</w:t>
      </w:r>
    </w:p>
    <w:p>
      <w:pPr>
        <w:ind w:left="440"/>
      </w:pPr>
      <w:r>
        <w:t>この法律の施行前に旧非訟事件手続法第二百八条ノ二第一項の規定による過料についての裁判に対する同条第二項の異議の申立てがされた過料事件については、なお従前の例による。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第九条（罰則の適用に関する経過措置）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外国法人の登記及び夫婦財産契約の登記に関する法律</w:t>
      <w:br/>
      <w:tab/>
      <w:t>（明治三十一年法律第十四号）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外国法人の登記及び夫婦財産契約の登記に関する法律（明治三十一年法律第十四号）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