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大正十一年逓信省令第四十五号（船舶満載吃水線証書互認ノ件ニ関シ帝国政府ト独逸国政府トノ間ニ取極ヲ為シタル条規）</w:t>
        <w:br/>
        <w:t>（大正十一年逓信省令第四十五号）</w:t>
      </w:r>
    </w:p>
    <w:p>
      <w:r>
        <w:t>独逸国船舶カ同国政府ノ相当官憲又ハ其ノ認定シタル船級協会ノ適法ニ発給シタル船舶満載吃水線証書及之ニ相当スル標示ヲ有スルトキハ其ノ証書及標示ハ之ヲ船舶満載吃水線法ニ依リタルモノト看做ス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大正十一年逓信省令第四十五号（船舶満載吃水線証書互認ノ件ニ関シ帝国政府ト独逸国政府トノ間ニ取極ヲ為シタル条規）</w:t>
      <w:br/>
      <w:tab/>
      <w:t>（大正十一年逓信省令第四十五号）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大正十一年逓信省令第四十五号（船舶満載吃水線証書互認ノ件ニ関シ帝国政府ト独逸国政府トノ間ニ取極ヲ為シタル条規）（大正十一年逓信省令第四十五号）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