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大正十五年法律第六十号（暴力行為等処罰ニ関スル法律）</w:t>
        <w:br/>
        <w:t>（大正十五年法律第六十号）</w:t>
      </w:r>
    </w:p>
    <w:p>
      <w:pPr>
        <w:pStyle w:val="Heading4"/>
      </w:pPr>
      <w:r>
        <w:t>第一条</w:t>
      </w:r>
    </w:p>
    <w:p>
      <w:r>
        <w:t>団体若ハ多衆ノ威力ヲ示シ、団体若ハ多衆ヲ仮装シテ威力ヲ示シ又ハ兇器ヲ示シ若ハ数人共同シテ刑法（明治四十年法律第四十五号）第二百八条、第二百二十二条又ハ第二百六十一条ノ罪ヲ犯シタル者ハ三年以下ノ懲役又ハ三十万円以下ノ罰金ニ処ス</w:t>
      </w:r>
    </w:p>
    <w:p>
      <w:pPr>
        <w:pStyle w:val="Heading4"/>
      </w:pPr>
      <w:r>
        <w:t>第一条ノ二</w:t>
      </w:r>
    </w:p>
    <w:p>
      <w:r>
        <w:t>銃砲又ハ刀剣類ヲ用ヒテ人ノ身体ヲ傷害シタル者ハ一年以上十五年以下ノ懲役ニ処ス</w:t>
      </w:r>
    </w:p>
    <w:p>
      <w:pPr>
        <w:pStyle w:val="Heading5"/>
        <w:ind w:left="440"/>
      </w:pPr>
      <w:r>
        <w:t>○２</w:t>
      </w:r>
    </w:p>
    <w:p>
      <w:pPr>
        <w:ind w:left="440"/>
      </w:pPr>
      <w:r>
        <w:t>前項ノ未遂罪ハ之ヲ罰ス</w:t>
      </w:r>
    </w:p>
    <w:p>
      <w:pPr>
        <w:pStyle w:val="Heading5"/>
        <w:ind w:left="440"/>
      </w:pPr>
      <w:r>
        <w:t>○３</w:t>
      </w:r>
    </w:p>
    <w:p>
      <w:pPr>
        <w:ind w:left="440"/>
      </w:pPr>
      <w:r>
        <w:t>前二項ノ罪ハ刑法第三条、第三条の二及第四条の二ノ例ニ従フ</w:t>
      </w:r>
    </w:p>
    <w:p>
      <w:pPr>
        <w:pStyle w:val="Heading4"/>
      </w:pPr>
      <w:r>
        <w:t>第一条ノ三</w:t>
      </w:r>
    </w:p>
    <w:p>
      <w:r>
        <w:t>常習トシテ刑法第二百四条、第二百八条、第二百二十二条又ハ第二百六十一条ノ罪ヲ犯シタル者人ヲ傷害シタルモノナルトキハ一年以上十五年以下ノ懲役ニ処シ其ノ他ノ場合ニ在リテハ三月以上五年以下ノ懲役ニ処ス</w:t>
      </w:r>
    </w:p>
    <w:p>
      <w:pPr>
        <w:pStyle w:val="Heading5"/>
        <w:ind w:left="440"/>
      </w:pPr>
      <w:r>
        <w:t>○２</w:t>
      </w:r>
    </w:p>
    <w:p>
      <w:pPr>
        <w:ind w:left="440"/>
      </w:pPr>
      <w:r>
        <w:t>前項（刑法第二百四条ニ係ル部分ヲ除ク）ノ罪ハ同法第四条の二ノ例ニ従フ</w:t>
      </w:r>
    </w:p>
    <w:p>
      <w:pPr>
        <w:pStyle w:val="Heading4"/>
      </w:pPr>
      <w:r>
        <w:t>第二条</w:t>
      </w:r>
    </w:p>
    <w:p>
      <w:r>
        <w:t>財産上不正ノ利益ヲ得又ハ得シムル目的ヲ以テ第一条ノ方法ニ依リ面会ヲ強請シ又ハ強談威迫ノ行為ヲ為シタル者ハ一年以下ノ懲役又ハ十万円以下ノ罰金ニ処ス</w:t>
      </w:r>
    </w:p>
    <w:p>
      <w:pPr>
        <w:pStyle w:val="Heading5"/>
        <w:ind w:left="440"/>
      </w:pPr>
      <w:r>
        <w:t>○２</w:t>
      </w:r>
    </w:p>
    <w:p>
      <w:pPr>
        <w:ind w:left="440"/>
      </w:pPr>
      <w:r>
        <w:t>常習トシテ故ナク面会ヲ強請シ又ハ強談威迫ノ行為ヲ為シタル者ノ罰亦前項ニ同シ</w:t>
      </w:r>
    </w:p>
    <w:p>
      <w:pPr>
        <w:pStyle w:val="Heading4"/>
      </w:pPr>
      <w:r>
        <w:t>第三条</w:t>
      </w:r>
    </w:p>
    <w:p>
      <w:r>
        <w:t>第一条ノ方法ニ依リ刑法第百九十九条、第二百四条、第二百八条、第二百二十二条、第二百二十三条、第二百三十四条、第二百六十条又ハ第二百六十一条ノ罪ヲ犯サシムル目的ヲ以テ金品其ノ他ノ財産上ノ利益若ハ職務ヲ供与シ又ハ其ノ申込若ハ約束ヲ為シタル者及情ヲ知リテ供与ヲ受ケ又ハ其ノ要求若ハ約束ヲ為シタル者ハ六月以下ノ懲役又ハ十万円以下ノ罰金ニ処ス</w:t>
      </w:r>
    </w:p>
    <w:p>
      <w:pPr>
        <w:pStyle w:val="Heading5"/>
        <w:ind w:left="440"/>
      </w:pPr>
      <w:r>
        <w:t>○２</w:t>
      </w:r>
    </w:p>
    <w:p>
      <w:pPr>
        <w:ind w:left="440"/>
      </w:pPr>
      <w:r>
        <w:t>第一条ノ方法ニ依リ刑法第九十五条ノ罪ヲ犯サシムル目的ヲ以テ前項ノ行為ヲ為シタル者ハ六月以下ノ懲役若ハ禁錮又ハ十万円以下ノ罰金ニ処ス</w:t>
      </w:r>
    </w:p>
    <w:p>
      <w:r>
        <w:br w:type="page"/>
      </w:r>
    </w:p>
    <w:p>
      <w:pPr>
        <w:pStyle w:val="Heading1"/>
      </w:pPr>
      <w:r>
        <w:t>附　則</w:t>
      </w:r>
    </w:p>
    <w:p>
      <w:r>
        <w:t>本法施行前刑法第二百八条第一項又ハ第二百六十一条ノ罪ヲ犯シタル者ニシテ本法ニ該当スルモノハ本法施行後ト雖告訴アルニ非サレハ其ノ罪ヲ論セス</w:t>
      </w:r>
    </w:p>
    <w:p>
      <w:r>
        <w:br w:type="page"/>
      </w:r>
    </w:p>
    <w:p>
      <w:pPr>
        <w:pStyle w:val="Heading1"/>
      </w:pPr>
      <w:r>
        <w:t>附則（昭和三九年六月二四日法律第一一四号）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附則（昭和六二年六月二日法律第五二号）</w:t>
      </w:r>
    </w:p>
    <w:p>
      <w:pPr>
        <w:pStyle w:val="Heading5"/>
        <w:ind w:left="440"/>
      </w:pPr>
      <w:r>
        <w:t>１</w:t>
      </w:r>
    </w:p>
    <w:p>
      <w:pPr>
        <w:ind w:left="440"/>
      </w:pPr>
      <w:r>
        <w:t>この法律は、公布の日から起算して二十日を経過した日から施行する。</w:t>
        <w:br/>
        <w:t>ただし、第一条中刑法第四条の次に一条を加える改正規定、第二条及び第三条の規定並びに次項の規定及び附則第四項中新東京国際空港の安全確保に関する緊急措置法（昭和五十三年法律第四十二号）第二条第一項第十一号の改正規定は、国際的に保護される者（外交官を含む。）に対する犯罪の防止及び処罰に関する条約又は人質をとる行為に関する国際条約が日本国について効力を生ずる日から施行する。</w:t>
      </w:r>
    </w:p>
    <w:p>
      <w:pPr>
        <w:pStyle w:val="Heading5"/>
        <w:ind w:left="440"/>
      </w:pPr>
      <w:r>
        <w:t>２</w:t>
      </w:r>
    </w:p>
    <w:p>
      <w:pPr>
        <w:ind w:left="440"/>
      </w:pPr>
      <w:r>
        <w:t>刑法第四条の二の規定並びに人質による強要行為等の処罰に関する法律第五条及び暴力行為等処罰に関する法律第一条ノ二第三項の規定（刑法第四条の二に係る部分に限る。）は、前項ただし書に規定する規定の施行の日以後に日本国について効力を生ずる条約並びに戦地にある軍隊の傷者及び病者の状態の改善に関する千九百四十九年八月十二日のジュネーヴ条約、海上にある軍隊の傷者、病者及び難船者の状態の改善に関する千九百四十九年八月十二日のジュネーヴ条約、捕虜の待遇に関する千九百四十九年八月十二日のジュネーヴ条約及び戦時における文民の保護に関する千九百四十九年八月十二日のジュネーヴ条約により日本国外において犯したときであつても罰すべきものとされる罪に限り適用する。</w:t>
      </w:r>
    </w:p>
    <w:p>
      <w:r>
        <w:br w:type="page"/>
      </w:r>
    </w:p>
    <w:p>
      <w:pPr>
        <w:pStyle w:val="Heading1"/>
      </w:pPr>
      <w:r>
        <w:t>附則（平成三年四月一七日法律第三一号）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附則（平成一五年七月一八日法律第一二二号）</w:t>
      </w:r>
    </w:p>
    <w:p>
      <w:pPr>
        <w:pStyle w:val="Heading4"/>
      </w:pPr>
      <w:r>
        <w:t>第一条（施行期日）</w:t>
      </w:r>
    </w:p>
    <w:p>
      <w:r>
        <w:t>この法律は、公布の日から起算して二十日を経過した日から施行する。</w:t>
      </w:r>
    </w:p>
    <w:p>
      <w:pPr>
        <w:pStyle w:val="Heading4"/>
      </w:pPr>
      <w:r>
        <w:t>第二条（経過措置）</w:t>
      </w:r>
    </w:p>
    <w:p>
      <w:r>
        <w:t>この法律による改正後の刑法第三条の二の規定並びに附則第三条による改正後の暴力行為等処罰に関する法律（大正十五年法律第六十号）第一条ノ二第三項及び附則第四条による改正後の人質による強要行為等の処罰に関する法律（昭和五十三年法律第四十八号）第五条の規定（刑法第三条の二に係る部分に限る。）は、この法律の施行前にした行為については、適用しない。</w:t>
      </w:r>
    </w:p>
    <w:p>
      <w:r>
        <w:br w:type="page"/>
      </w:r>
    </w:p>
    <w:p>
      <w:pPr>
        <w:pStyle w:val="Heading1"/>
      </w:pPr>
      <w:r>
        <w:t>附則（平成一六年六月一八日法律第一一五号）</w:t>
      </w:r>
    </w:p>
    <w:p>
      <w:pPr>
        <w:pStyle w:val="Heading4"/>
      </w:pPr>
      <w:r>
        <w:t>第一条（施行期日）</w:t>
      </w:r>
    </w:p>
    <w:p>
      <w:r>
        <w:t>この法律は、第一追加議定書が日本国について効力を生ずる日から施行する。</w:t>
        <w:br/>
        <w:t>ただし、附則第三条の規定は、公布の日から起算して二十日を経過した日から施行する。</w:t>
      </w:r>
    </w:p>
    <w:p>
      <w:r>
        <w:br w:type="page"/>
      </w:r>
    </w:p>
    <w:p>
      <w:pPr>
        <w:pStyle w:val="Heading1"/>
      </w:pPr>
      <w:r>
        <w:t>附則（平成一六年一二月八日法律第一五六号）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p>
      <w:pPr>
        <w:pStyle w:val="Heading5"/>
        <w:ind w:left="440"/>
      </w:pPr>
      <w:r>
        <w:t>２</w:t>
      </w:r>
    </w:p>
    <w:p>
      <w:pPr>
        <w:ind w:left="440"/>
      </w:pPr>
      <w:r>
        <w:t>この法律の施行の日が犯罪の国際化及び組織化並びに情報処理の高度化に対処するための刑法等の一部を改正する法律第五条の規定の施行の日前である場合には、第四条のうち暴力行為等処罰に関する法律第一条ノ二第一項及び第一条ノ三第一項の改正規定中「第一条ノ三第一項」とあるのは、「第一条ノ三」とする。</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第一条中組織的な犯罪の処罰及び犯罪収益の規制等に関する法律（以下「組織的犯罪処罰法」という。）第十二条の改正規定、第二条及び第四条から第七条までの規定並びに附則第四条及び第六条の規定</w:t>
        <w:br/>
        <w:br/>
        <w:br/>
        <w:t>国際的な組織犯罪の防止に関する国際連合条約が日本国について効力を生ずる日</w:t>
      </w:r>
    </w:p>
    <w:p>
      <w:pPr>
        <w:pStyle w:val="Heading4"/>
      </w:pPr>
      <w:r>
        <w:t>第四条</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大正十五年法律第六十号（暴力行為等処罰ニ関スル法律）</w:t>
      <w:br/>
      <w:tab/>
      <w:t>（大正十五年法律第六十号）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大正十五年法律第六十号（暴力行為等処罰ニ関スル法律）（大正十五年法律第六十号）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