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大規模な災害の被災地における借地借家に関する特別措置法第二条第一項の特定大規模災害及びこれに対し適用すべき措置等を指定する政令</w:t>
        <w:br/>
        <w:t>（平成二十五年政令第三百六十七号）</w:t>
      </w:r>
    </w:p>
    <w:p>
      <w:r>
        <w:t>次の表の上欄に掲げる災害を大規模な災害の被災地における借地借家に関する特別措置法（以下「法」という。）第二条第一項の特定大規模災害として指定し、当該特定大規模災害に対し適用すべき措置及びこれを適用する地区をそれぞれ同表の中欄及び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大規模な災害の被災地における借地借家に関する特別措置法第二条第一項の特定大規模災害及びこれに対し適用すべき措置等を指定する政令</w:t>
      <w:br/>
      <w:tab/>
      <w:t>（平成二十五年政令第三百六十七号）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大規模な災害の被災地における借地借家に関する特別措置法第二条第一項の特定大規模災害及びこれに対し適用すべき措置等を指定する政令（平成二十五年政令第三百六十七号）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