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学校図書館法附則第二項の学校の規模を定める政令</w:t>
        <w:br/>
        <w:t>（平成九年政令第百八十九号）</w:t>
      </w:r>
    </w:p>
    <w:p>
      <w:r>
        <w:t>学校図書館法附則第二項の政令で定める規模以下の学校は、学級の数（通信制の課程を置く高等学校にあっては、学級の数と通信制の課程の生徒の数を三百で除して得た数（一未満の端数を生じたときは、一に切り上げる。）とを合計した数）が十一以下の学校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学校図書館法附則第二項の学校の規模を定める政令</w:t>
      <w:br/>
      <w:tab/>
      <w:t>（平成九年政令第百八十九号）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学校図書館法附則第二項の学校の規模を定める政令（平成九年政令第百八十九号）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