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官民データ活用推進戦略会議令</w:t>
        <w:br/>
        <w:t>（平成二十八年政令第三百七十六号）</w:t>
      </w:r>
    </w:p>
    <w:p>
      <w:pPr>
        <w:pStyle w:val="Heading4"/>
      </w:pPr>
      <w:r>
        <w:t>第一条（官民データ活用推進基本法第二十五条第二項第三号に掲げる議員の定数等）</w:t>
      </w:r>
    </w:p>
    <w:p>
      <w:r>
        <w:t>官民データ活用推進戦略会議議員（以下この条において「議員」という。）のうち、官民データ活用推進基本法第二十五条第二項第三号に掲げる議員の定数は、十人以内とする。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前項の議員の任期は、二年とする。</w:t>
        <w:br/>
        <w:t>ただし、補欠の議員の任期は、前任者の残任期間とする。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第一項の議員は、再任されることができる。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第一項の議員は、非常勤とする。</w:t>
      </w:r>
    </w:p>
    <w:p>
      <w:pPr>
        <w:pStyle w:val="Heading4"/>
      </w:pPr>
      <w:r>
        <w:t>第二条（官民データ活用推進戦略会議の運営）</w:t>
      </w:r>
    </w:p>
    <w:p>
      <w:r>
        <w:t>この政令に定めるもののほか、官民データ活用推進戦略会議の運営に関し必要な事項は、官民データ活用推進戦略会議議長が官民データ活用推進戦略会議に諮って定める。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官民データ活用推進戦略会議令</w:t>
      <w:br/>
      <w:tab/>
      <w:t>（平成二十八年政令第三百七十六号）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官民データ活用推進戦略会議令（平成二十八年政令第三百七十六号）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