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官民競争入札等監理委員会事務局組織規則</w:t>
        <w:br/>
        <w:t>（平成十八年内閣府令第七十一号）</w:t>
      </w:r>
    </w:p>
    <w:p>
      <w:r>
        <w:t>官民競争入札等監理委員会の事務局に、企画官一人を置く。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企画官は、命を受けて、局務のうち特定事項の調査、企画及び立案を行う。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この府令は、競争の導入による公共サービスの改革に関する法律（平成十八年法律第五十一号）の施行の日（平成十八年七月七日）から施行する。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官民競争入札等監理委員会事務局組織規則</w:t>
      <w:br/>
      <w:tab/>
      <w:t>（平成十八年内閣府令第七十一号）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官民競争入札等監理委員会事務局組織規則（平成十八年内閣府令第七十一号）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