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家畜商法</w:t>
        <w:br/>
        <w:t>（昭和二十四年法律第二百八号）</w:t>
      </w:r>
    </w:p>
    <w:p>
      <w:pPr>
        <w:pStyle w:val="Heading4"/>
      </w:pPr>
      <w:r>
        <w:t>第一条（この法律の目的）</w:t>
      </w:r>
    </w:p>
    <w:p>
      <w:r>
        <w:t>この法律は、家畜商について免許、営業保証金の供託等の制度を実施して、その業務の健全な運営を図り、もつて家畜の取引の公正を確保することを目的とする。</w:t>
      </w:r>
    </w:p>
    <w:p>
      <w:pPr>
        <w:pStyle w:val="Heading4"/>
      </w:pPr>
      <w:r>
        <w:t>第二条（定義）</w:t>
      </w:r>
    </w:p>
    <w:p>
      <w:r>
        <w:t>この法律において「家畜」とは、牛、馬、豚、めん羊及び山羊をいい、「家畜商」とは、次条第一項の免許を受けて、家畜の売買若しくは交換又はそのあつ旋（以下「家畜の取引」と総称する。）の事業を営む者をいう。</w:t>
      </w:r>
    </w:p>
    <w:p>
      <w:pPr>
        <w:pStyle w:val="Heading4"/>
      </w:pPr>
      <w:r>
        <w:t>第三条（免許）</w:t>
      </w:r>
    </w:p>
    <w:p>
      <w:r>
        <w:t>家畜商になろうとする者は、その住所地を管轄する都道府県知事の免許を受けなければならない。</w:t>
      </w:r>
    </w:p>
    <w:p>
      <w:pPr>
        <w:pStyle w:val="Heading5"/>
        <w:ind w:left="440"/>
      </w:pPr>
      <w:r>
        <w:t>２</w:t>
      </w:r>
    </w:p>
    <w:p>
      <w:pPr>
        <w:ind w:left="440"/>
      </w:pPr>
      <w:r>
        <w:t>前項の免許は、次の各号の一に該当する者でなければ、与えない。</w:t>
      </w:r>
    </w:p>
    <w:p>
      <w:pPr>
        <w:pStyle w:val="ListBullet"/>
        <w:ind w:left="880"/>
      </w:pPr>
      <w:r>
        <w:t>一</w:t>
        <w:br/>
        <w:t>都道府県又は都道府県知事が指定する者が行う家畜の取引の業務に関し必要な知識を修得させることを目的とする講習会の課程を修了した者</w:t>
      </w:r>
    </w:p>
    <w:p>
      <w:pPr>
        <w:pStyle w:val="ListBullet"/>
        <w:ind w:left="880"/>
      </w:pPr>
      <w:r>
        <w:t>二</w:t>
        <w:br/>
        <w:t>前号に該当する者以外の者であつて、その家畜の取引の業務（農林水産省令で定める業務に限る。以下同じ。）に従事する使用人その他の従業者として同号に該当する者を置くもの</w:t>
      </w:r>
    </w:p>
    <w:p>
      <w:pPr>
        <w:pStyle w:val="Heading4"/>
      </w:pPr>
      <w:r>
        <w:t>第四条（免許を与えない場合）</w:t>
      </w:r>
    </w:p>
    <w:p>
      <w:r>
        <w:t>前条第二項各号のいずれかに該当する者であつても、次の各号のいずれかに該当する者には、同条第一項の免許を与えない。</w:t>
      </w:r>
    </w:p>
    <w:p>
      <w:pPr>
        <w:pStyle w:val="ListBullet"/>
        <w:ind w:left="880"/>
      </w:pPr>
      <w:r>
        <w:t>一</w:t>
        <w:br/>
        <w:t>心身の故障により家畜の取引の業務を適正に行うことができない者として農林水産省令で定める者</w:t>
      </w:r>
    </w:p>
    <w:p>
      <w:pPr>
        <w:pStyle w:val="ListBullet"/>
        <w:ind w:left="880"/>
      </w:pPr>
      <w:r>
        <w:t>二</w:t>
        <w:br/>
        <w:t>禁錮</w:t>
        <w:br/>
        <w:t>以上の刑に処せられ、又はこの法律、家畜伝染病予防法（昭和二十六年法律第百六十六号）若しくは家畜取引法（昭和三十一年法律第百二十三号）に違反して罰金の刑に処せられ、その執行を終わつた日又は執行を受けないことが確定した日から二年を経過しない者</w:t>
      </w:r>
    </w:p>
    <w:p>
      <w:pPr>
        <w:pStyle w:val="ListBullet"/>
        <w:ind w:left="880"/>
      </w:pPr>
      <w:r>
        <w:t>三</w:t>
        <w:br/>
        <w:t>第七条第一項又は第二項の規定による免許の取消し（家畜商からの申請によるものを除く。）があつた日から二年を経過しない者。</w:t>
        <w:br/>
        <w:t>ただし、第一号に該当するため取り消された者であつて同号に該当しなくなつたものを除く。</w:t>
      </w:r>
    </w:p>
    <w:p>
      <w:pPr>
        <w:pStyle w:val="ListBullet"/>
        <w:ind w:left="880"/>
      </w:pPr>
      <w:r>
        <w:t>四</w:t>
        <w:br/>
        <w:t>家畜の取引の業務を行う事業所を二以上設ける者であつて、そのいずれかの事業所について、その事業所に属する当該業務に従事する者の全てが前条第二項第一号に該当する者でないもの</w:t>
      </w:r>
    </w:p>
    <w:p>
      <w:pPr>
        <w:pStyle w:val="ListBullet"/>
        <w:ind w:left="880"/>
      </w:pPr>
      <w:r>
        <w:t>五</w:t>
        <w:br/>
        <w:t>その家畜の取引の業務に従事する使用人その他の従業者を置く者であつて、その者の当該業務に従事する前条第二項第一号に該当する者の全て（当該業務を行う事業所を二以上設ける者にあつては、そのいずれかの事業所について、その事業所に属する同号に該当する者の全て）が第一号から第三号までのいずれかに該当するもの</w:t>
      </w:r>
    </w:p>
    <w:p>
      <w:pPr>
        <w:pStyle w:val="Heading4"/>
      </w:pPr>
      <w:r>
        <w:t>第四条の二（講習会の開催及び修了証明書の交付）</w:t>
      </w:r>
    </w:p>
    <w:p>
      <w:r>
        <w:t>都道府県は、第三条第二項第一号の規定により都道府県知事が指定する者の行う講習会の開催の状況を勘案し、家畜商になろうとする者の講習会の受講の機会が適正に確保されるよう、同号の講習会を開催するものとする。</w:t>
      </w:r>
    </w:p>
    <w:p>
      <w:pPr>
        <w:pStyle w:val="Heading5"/>
        <w:ind w:left="440"/>
      </w:pPr>
      <w:r>
        <w:t>２</w:t>
      </w:r>
    </w:p>
    <w:p>
      <w:pPr>
        <w:ind w:left="440"/>
      </w:pPr>
      <w:r>
        <w:t>都道府県又は第三条第二項第一号の都道府県知事が指定する者は、同号の講習会を開催した場合には、その講習会の課程を修了した者に対し、修了証明書を交付しなければならない。</w:t>
      </w:r>
    </w:p>
    <w:p>
      <w:pPr>
        <w:pStyle w:val="Heading4"/>
      </w:pPr>
      <w:r>
        <w:t>第五条（家畜商名簿）</w:t>
      </w:r>
    </w:p>
    <w:p>
      <w:r>
        <w:t>都道府県に家畜商名簿を備え、家畜商の免許に関する事項を登録する。</w:t>
      </w:r>
    </w:p>
    <w:p>
      <w:pPr>
        <w:pStyle w:val="Heading4"/>
      </w:pPr>
      <w:r>
        <w:t>第六条（登録及び免許証の交付）</w:t>
      </w:r>
    </w:p>
    <w:p>
      <w:r>
        <w:t>第三条第一項の免許は、家畜商名簿に登録することによつて与えられる。</w:t>
      </w:r>
    </w:p>
    <w:p>
      <w:pPr>
        <w:pStyle w:val="Heading5"/>
        <w:ind w:left="440"/>
      </w:pPr>
      <w:r>
        <w:t>２</w:t>
      </w:r>
    </w:p>
    <w:p>
      <w:pPr>
        <w:ind w:left="440"/>
      </w:pPr>
      <w:r>
        <w:t>都道府県知事は、第三条第一項の免許を与えたときは、農林水産省令で定めるところにより、その者に対し、その家畜の取引の業務に従事する者の数に応じ、家畜商免許証を交付する。</w:t>
      </w:r>
    </w:p>
    <w:p>
      <w:pPr>
        <w:pStyle w:val="Heading4"/>
      </w:pPr>
      <w:r>
        <w:t>第七条（免許の取消し及び事業の停止）</w:t>
      </w:r>
    </w:p>
    <w:p>
      <w:r>
        <w:t>家畜商が第四条第一号、第二号、第四号若しくは第五号に該当することとなつたとき、第三条第二項第二号に該当する家畜商が同号に該当しないこととなつたとき（同項第一号に該当することとなつた場合を除く。）、又は家畜商から申請があつたときは、都道府県知事は、その免許を取り消さなければならない。</w:t>
      </w:r>
    </w:p>
    <w:p>
      <w:pPr>
        <w:pStyle w:val="Heading5"/>
        <w:ind w:left="440"/>
      </w:pPr>
      <w:r>
        <w:t>２</w:t>
      </w:r>
    </w:p>
    <w:p>
      <w:pPr>
        <w:ind w:left="440"/>
      </w:pPr>
      <w:r>
        <w:t>家畜商が次の各号の一に該当するときは、都道府県知事は、その免許を取り消し、又は期間を定めてその事業の停止を命ずることができる。</w:t>
      </w:r>
    </w:p>
    <w:p>
      <w:pPr>
        <w:pStyle w:val="ListBullet"/>
        <w:ind w:left="880"/>
      </w:pPr>
      <w:r>
        <w:t>一</w:t>
        <w:br/>
        <w:t>第十条第二項若しくは第三項、第十条の二第三項又は第十条の五第一項の規定に違反したとき。</w:t>
      </w:r>
    </w:p>
    <w:p>
      <w:pPr>
        <w:pStyle w:val="ListBullet"/>
        <w:ind w:left="880"/>
      </w:pPr>
      <w:r>
        <w:t>二</w:t>
        <w:br/>
        <w:t>第十一条の規定に違反したとき。</w:t>
      </w:r>
    </w:p>
    <w:p>
      <w:pPr>
        <w:pStyle w:val="ListBullet"/>
        <w:ind w:left="880"/>
      </w:pPr>
      <w:r>
        <w:t>三</w:t>
        <w:br/>
        <w:t>第十一条の二の規定に違反して、帳簿を備え付けず、又は必要な事項を記載せず、若しくは虚偽の記載をしたとき。</w:t>
      </w:r>
    </w:p>
    <w:p>
      <w:pPr>
        <w:pStyle w:val="ListBullet"/>
        <w:ind w:left="880"/>
      </w:pPr>
      <w:r>
        <w:t>四</w:t>
        <w:br/>
        <w:t>正当な事由がなくて引き続き一年以上家畜の取引をしないとき。</w:t>
      </w:r>
    </w:p>
    <w:p>
      <w:pPr>
        <w:pStyle w:val="Heading5"/>
        <w:ind w:left="440"/>
      </w:pPr>
      <w:r>
        <w:t>３</w:t>
      </w:r>
    </w:p>
    <w:p>
      <w:pPr>
        <w:ind w:left="440"/>
      </w:pPr>
      <w:r>
        <w:t>前二項の規定による免許の取消し及び前項の規定による事業の停止に関し必要な事項は、農林水産省令で定める。</w:t>
      </w:r>
    </w:p>
    <w:p>
      <w:pPr>
        <w:pStyle w:val="Heading4"/>
      </w:pPr>
      <w:r>
        <w:t>第八条（免許等の効力）</w:t>
      </w:r>
    </w:p>
    <w:p>
      <w:r>
        <w:t>第三条第一項の免許及び前条第一項若しくは第二項の規定による免許の取消し又は同項の規定による事業の停止の効力は、全都道府県に及ぶ。</w:t>
      </w:r>
    </w:p>
    <w:p>
      <w:pPr>
        <w:pStyle w:val="Heading4"/>
      </w:pPr>
      <w:r>
        <w:t>第九条（免許の申請手続等）</w:t>
      </w:r>
    </w:p>
    <w:p>
      <w:r>
        <w:t>第三条から前条までに規定するものの外、免許の申請、第三条第二項第一号の講習会の実施方法、家畜商名簿の登録、訂正及び消除並びに免許証の交付、書換交付、再交付及び返納については、政令で定める。</w:t>
      </w:r>
    </w:p>
    <w:p>
      <w:pPr>
        <w:pStyle w:val="Heading4"/>
      </w:pPr>
      <w:r>
        <w:t>第十条（家畜の取引の事業に関する制限）</w:t>
      </w:r>
    </w:p>
    <w:p>
      <w:r>
        <w:t>家畜商でなければ、家畜の取引の事業を営んではならない。</w:t>
      </w:r>
    </w:p>
    <w:p>
      <w:pPr>
        <w:pStyle w:val="Heading5"/>
        <w:ind w:left="440"/>
      </w:pPr>
      <w:r>
        <w:t>２</w:t>
      </w:r>
    </w:p>
    <w:p>
      <w:pPr>
        <w:ind w:left="440"/>
      </w:pPr>
      <w:r>
        <w:t>家畜商は、第三条第二項第一号に該当する者以外の者を当該家畜商の家畜の取引の業務に従事させてはならない。</w:t>
      </w:r>
    </w:p>
    <w:p>
      <w:pPr>
        <w:pStyle w:val="Heading5"/>
        <w:ind w:left="440"/>
      </w:pPr>
      <w:r>
        <w:t>３</w:t>
      </w:r>
    </w:p>
    <w:p>
      <w:pPr>
        <w:ind w:left="440"/>
      </w:pPr>
      <w:r>
        <w:t>家畜商で、第三条第二項第二号に該当するもの（法人を除く。）は、みずからその家畜の取引の業務に従事してはならない。</w:t>
      </w:r>
    </w:p>
    <w:p>
      <w:pPr>
        <w:pStyle w:val="Heading4"/>
      </w:pPr>
      <w:r>
        <w:t>第十条の二（営業保証金の供託）</w:t>
      </w:r>
    </w:p>
    <w:p>
      <w:r>
        <w:t>家畜商は、営業保証金を住所のもよりの供託所に供託しなければならない。</w:t>
      </w:r>
    </w:p>
    <w:p>
      <w:pPr>
        <w:pStyle w:val="Heading5"/>
        <w:ind w:left="440"/>
      </w:pPr>
      <w:r>
        <w:t>２</w:t>
      </w:r>
    </w:p>
    <w:p>
      <w:pPr>
        <w:ind w:left="440"/>
      </w:pPr>
      <w:r>
        <w:t>家畜商は、営業保証金を供託したときは、供託物受入れの記載のある供託書の写しを添付して、その旨を住所地を管轄する都道府県知事に届け出なければならない。</w:t>
      </w:r>
    </w:p>
    <w:p>
      <w:pPr>
        <w:pStyle w:val="Heading5"/>
        <w:ind w:left="440"/>
      </w:pPr>
      <w:r>
        <w:t>３</w:t>
      </w:r>
    </w:p>
    <w:p>
      <w:pPr>
        <w:ind w:left="440"/>
      </w:pPr>
      <w:r>
        <w:t>家畜商は、前項の規定による届出をした後でなければ、その営業を開始してはならない。</w:t>
      </w:r>
    </w:p>
    <w:p>
      <w:pPr>
        <w:pStyle w:val="Heading4"/>
      </w:pPr>
      <w:r>
        <w:t>第十条の三（営業保証金の額等）</w:t>
      </w:r>
    </w:p>
    <w:p>
      <w:r>
        <w:t>前条第一項の営業保証金の額は、その家畜商の家畜の取引の業務に従事する者の数に応じ一人である場合には二万円、一人をこえる場合には一万円にそのこえる数に相当する数を乗じて得た額を二万円に加えて得た額とする。</w:t>
      </w:r>
    </w:p>
    <w:p>
      <w:pPr>
        <w:pStyle w:val="Heading5"/>
        <w:ind w:left="440"/>
      </w:pPr>
      <w:r>
        <w:t>２</w:t>
      </w:r>
    </w:p>
    <w:p>
      <w:pPr>
        <w:ind w:left="440"/>
      </w:pPr>
      <w:r>
        <w:t>前項の営業保証金は、農林水産省令で定めるところにより、国債証券、地方債証券又は農林水産省令で定めるその他の有価証券（社債、株式等の振替に関する法律（平成十三年法律第七十五号）第二百七十八条第一項に規定する振替債を含む。）をもつて、これに充てることができる。</w:t>
      </w:r>
    </w:p>
    <w:p>
      <w:pPr>
        <w:pStyle w:val="Heading4"/>
      </w:pPr>
      <w:r>
        <w:t>第十条の四（営業保証金の還付）</w:t>
      </w:r>
    </w:p>
    <w:p>
      <w:r>
        <w:t>家畜商と家畜の取引の契約を締結した者は、その契約によつて生じた債権に関し、当該家畜商が供託した営業保証金について、その債権の弁済を受ける権利を有する。</w:t>
      </w:r>
    </w:p>
    <w:p>
      <w:pPr>
        <w:pStyle w:val="Heading5"/>
        <w:ind w:left="440"/>
      </w:pPr>
      <w:r>
        <w:t>２</w:t>
      </w:r>
    </w:p>
    <w:p>
      <w:pPr>
        <w:ind w:left="440"/>
      </w:pPr>
      <w:r>
        <w:t>前項の権利の実行に関し必要な事項は、法務省令、農林水産省令で定める。</w:t>
      </w:r>
    </w:p>
    <w:p>
      <w:pPr>
        <w:pStyle w:val="Heading4"/>
      </w:pPr>
      <w:r>
        <w:t>第十条の五（営業保証金の不足額の供託等）</w:t>
      </w:r>
    </w:p>
    <w:p>
      <w:r>
        <w:t>家畜商は、その家畜商の家畜の取引の業務に従事する者の数が増加したため、又は前条第一項の権利を有する者がその権利を実行したため、営業保証金の額が第十条の三第一項に規定する額に不足することとなつたときは、法務省令、農林水産省令で定める相当の期間内に、その不足額を住所のもよりの供託所に供託しなければならない。</w:t>
      </w:r>
    </w:p>
    <w:p>
      <w:pPr>
        <w:pStyle w:val="Heading5"/>
        <w:ind w:left="440"/>
      </w:pPr>
      <w:r>
        <w:t>２</w:t>
      </w:r>
    </w:p>
    <w:p>
      <w:pPr>
        <w:ind w:left="440"/>
      </w:pPr>
      <w:r>
        <w:t>第十条の二第二項及び第十条の三第二項の規定は、前項の規定により供託する場合に準用する。</w:t>
      </w:r>
    </w:p>
    <w:p>
      <w:pPr>
        <w:pStyle w:val="Heading4"/>
      </w:pPr>
      <w:r>
        <w:t>第十条の六（営業保証金の保管替え等）</w:t>
      </w:r>
    </w:p>
    <w:p>
      <w:r>
        <w:t>家畜商は、その住所を移転したためそのもよりの供託所が変更した場合において、金銭のみをもつて営業保証金を供託しているときは、遅滞なく、法務省令、農林水産省令で定めるところにより、これを供託している供託所に対し、費用を予納して、移転後の住所のもよりの供託所への営業保証金の保管替えを請求し、その他のときは、遅滞なく、営業保証金を移転後の住所のもよりの供託所に新たに供託しなければならない。</w:t>
      </w:r>
    </w:p>
    <w:p>
      <w:pPr>
        <w:pStyle w:val="Heading5"/>
        <w:ind w:left="440"/>
      </w:pPr>
      <w:r>
        <w:t>２</w:t>
      </w:r>
    </w:p>
    <w:p>
      <w:pPr>
        <w:ind w:left="440"/>
      </w:pPr>
      <w:r>
        <w:t>第十条の三の規定は、前項の規定により供託する場合に準用する。</w:t>
      </w:r>
    </w:p>
    <w:p>
      <w:pPr>
        <w:pStyle w:val="Heading4"/>
      </w:pPr>
      <w:r>
        <w:t>第十条の七（営業保証金の取りもどし）</w:t>
      </w:r>
    </w:p>
    <w:p>
      <w:r>
        <w:t>家畜商名簿の登録が消除されたときは、家畜商であつた者又はその承継人は、当該家畜商であつた者が供託した営業保証金を取りもどすことができる。</w:t>
      </w:r>
    </w:p>
    <w:p>
      <w:pPr>
        <w:pStyle w:val="Heading5"/>
        <w:ind w:left="440"/>
      </w:pPr>
      <w:r>
        <w:t>２</w:t>
      </w:r>
    </w:p>
    <w:p>
      <w:pPr>
        <w:ind w:left="440"/>
      </w:pPr>
      <w:r>
        <w:t>家畜商は、その家畜商の家畜の取引の業務に従事する者の数が減少した場合において、営業保証金の額が第十条の三第一項に規定する額をこえることとなつたときは、そのこえる部分の額の営業保証金を取りもどすことができる。</w:t>
      </w:r>
    </w:p>
    <w:p>
      <w:pPr>
        <w:pStyle w:val="Heading5"/>
        <w:ind w:left="440"/>
      </w:pPr>
      <w:r>
        <w:t>３</w:t>
      </w:r>
    </w:p>
    <w:p>
      <w:pPr>
        <w:ind w:left="440"/>
      </w:pPr>
      <w:r>
        <w:t>家畜商は、前条第一項の規定により供託したときは、その移転前の住所のもよりの供託所に供託した営業保証金を取りもどすことができる。</w:t>
      </w:r>
    </w:p>
    <w:p>
      <w:pPr>
        <w:pStyle w:val="Heading5"/>
        <w:ind w:left="440"/>
      </w:pPr>
      <w:r>
        <w:t>４</w:t>
      </w:r>
    </w:p>
    <w:p>
      <w:pPr>
        <w:ind w:left="440"/>
      </w:pPr>
      <w:r>
        <w:t>第一項又は第二項の規定による営業保証金の取りもどしは、当該営業保証金につき第十条の四第一項の権利を有する者に対し、六月を下らない一定期間内に申し出るべき旨を公告し、その期間内にその申出がなかつた場合でなければ、することができない。</w:t>
        <w:br/>
        <w:t>ただし、営業保証金を取りもどすことができる理由が発生した時から十年を経過したときは、この限りでない。</w:t>
      </w:r>
    </w:p>
    <w:p>
      <w:pPr>
        <w:pStyle w:val="Heading5"/>
        <w:ind w:left="440"/>
      </w:pPr>
      <w:r>
        <w:t>５</w:t>
      </w:r>
    </w:p>
    <w:p>
      <w:pPr>
        <w:ind w:left="440"/>
      </w:pPr>
      <w:r>
        <w:t>前項の公告その他営業保証金の取りもどしに関し必要な事項は、法務省令、農林水産省令で定める。</w:t>
      </w:r>
    </w:p>
    <w:p>
      <w:pPr>
        <w:pStyle w:val="Heading4"/>
      </w:pPr>
      <w:r>
        <w:t>第十一条（免許証の呈示）</w:t>
      </w:r>
    </w:p>
    <w:p>
      <w:r>
        <w:t>家畜商は、家畜の取引をするときには、家畜商免許証を携帯し、且つ、取引の相手方の要求があるときは、これを呈示しなければならない。</w:t>
      </w:r>
    </w:p>
    <w:p>
      <w:pPr>
        <w:pStyle w:val="Heading4"/>
      </w:pPr>
      <w:r>
        <w:t>第十一条の二（家畜の取引に関する帳簿の備付け等）</w:t>
      </w:r>
    </w:p>
    <w:p>
      <w:r>
        <w:t>家畜商は、農林水産省令で定めるところにより、その事業所ごとに、家畜の取引に関する帳簿を備え、これに、家畜の取引のあつたつど、その年月日及び場所、その取引に係る家畜の種類別の頭数その他農林水産省令で定める事項を記載しなければならない。</w:t>
      </w:r>
    </w:p>
    <w:p>
      <w:pPr>
        <w:pStyle w:val="Heading4"/>
      </w:pPr>
      <w:r>
        <w:t>第十一条の三（立入検査）</w:t>
      </w:r>
    </w:p>
    <w:p>
      <w:r>
        <w:t>都道府県知事は、この法律の施行に必要な限度において、その職員に、家畜商の事業所に立ち入り、帳簿書類（その作成又は備付けに代えて電磁的記録（電子的方式、磁気的方式その他人の知覚によつては認識することができない方式で作られる記録であつて、電子計算機による情報処理の用に供されるものをいう。）の作成又は備付けがされている場合における当該電磁的記録を含む。）を検査させることができる。</w:t>
      </w:r>
    </w:p>
    <w:p>
      <w:pPr>
        <w:pStyle w:val="Heading5"/>
        <w:ind w:left="440"/>
      </w:pPr>
      <w:r>
        <w:t>２</w:t>
      </w:r>
    </w:p>
    <w:p>
      <w:pPr>
        <w:ind w:left="440"/>
      </w:pPr>
      <w:r>
        <w:t>前項の規定により職員が立入検査をする場合には、その身分を示す証明書を携帯し、関係人に提示しなければならない。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第十二条（罰則）</w:t>
      </w:r>
    </w:p>
    <w:p>
      <w:r>
        <w:t>次の各号の一に該当する者は、二年以下の懲役若しくは十万円以下の罰金に処し、又はこれを併科する。</w:t>
      </w:r>
    </w:p>
    <w:p>
      <w:pPr>
        <w:pStyle w:val="ListBullet"/>
        <w:ind w:left="880"/>
      </w:pPr>
      <w:r>
        <w:t>一</w:t>
        <w:br/>
        <w:t>第十条第一項の規定に違反して、家畜商でなくて家畜の取引の事業を営んだ者</w:t>
      </w:r>
    </w:p>
    <w:p>
      <w:pPr>
        <w:pStyle w:val="ListBullet"/>
        <w:ind w:left="880"/>
      </w:pPr>
      <w:r>
        <w:t>二</w:t>
        <w:br/>
        <w:t>虚偽又は不正の事実に基いて、家畜商の免許を受けた者</w:t>
      </w:r>
    </w:p>
    <w:p>
      <w:pPr>
        <w:pStyle w:val="ListBullet"/>
        <w:ind w:left="880"/>
      </w:pPr>
      <w:r>
        <w:t>三</w:t>
        <w:br/>
        <w:t>第十条第二項又は第三項の規定に違反した者</w:t>
      </w:r>
    </w:p>
    <w:p>
      <w:pPr>
        <w:pStyle w:val="Heading4"/>
      </w:pPr>
      <w:r>
        <w:t>第十三条</w:t>
      </w:r>
    </w:p>
    <w:p>
      <w:r>
        <w:t>第七条第二項の規定による事業の停止の命令に違反した者は、一年以下の懲役若しくは五万円以下の罰金に処し、又はこれを併科する。</w:t>
      </w:r>
    </w:p>
    <w:p>
      <w:pPr>
        <w:pStyle w:val="Heading4"/>
      </w:pPr>
      <w:r>
        <w:t>第十四条</w:t>
      </w:r>
    </w:p>
    <w:p>
      <w:r>
        <w:t>次の各号の一に該当する者は、三万円以下の罰金に処する。</w:t>
      </w:r>
    </w:p>
    <w:p>
      <w:pPr>
        <w:pStyle w:val="ListBullet"/>
        <w:ind w:left="880"/>
      </w:pPr>
      <w:r>
        <w:t>一</w:t>
        <w:br/>
        <w:t>第十一条の規定に違反した者</w:t>
      </w:r>
    </w:p>
    <w:p>
      <w:pPr>
        <w:pStyle w:val="ListBullet"/>
        <w:ind w:left="880"/>
      </w:pPr>
      <w:r>
        <w:t>二</w:t>
        <w:br/>
        <w:t>第十一条の二の規定に違反して、帳簿を備え付けず、又は必要な事項を記載せず、若しくは虚偽の記載をした者</w:t>
      </w:r>
    </w:p>
    <w:p>
      <w:pPr>
        <w:pStyle w:val="ListBullet"/>
        <w:ind w:left="880"/>
      </w:pPr>
      <w:r>
        <w:t>三</w:t>
        <w:br/>
        <w:t>第十一条の三第一項の規定による検査を拒み、妨げ、又は忌避した者</w:t>
      </w:r>
    </w:p>
    <w:p>
      <w:pPr>
        <w:pStyle w:val="Heading4"/>
      </w:pPr>
      <w:r>
        <w:t>第十五条</w:t>
      </w:r>
    </w:p>
    <w:p>
      <w:r>
        <w:t>法人の代表者又は法人若しくは人の代理人、使用人その他の従業者が、その法人又は人の業務に関して前三条の違反行為をしたときは、行為者を罰する外、その法人又は人に対しても各本条の罰金刑を科する。</w:t>
      </w:r>
    </w:p>
    <w:p>
      <w:r>
        <w:br w:type="page"/>
      </w:r>
    </w:p>
    <w:p>
      <w:pPr>
        <w:pStyle w:val="Heading1"/>
      </w:pPr>
      <w:r>
        <w:t>附　則</w:t>
      </w:r>
    </w:p>
    <w:p>
      <w:pPr>
        <w:pStyle w:val="Heading5"/>
        <w:ind w:left="440"/>
      </w:pPr>
      <w:r>
        <w:t>１</w:t>
      </w:r>
    </w:p>
    <w:p>
      <w:pPr>
        <w:ind w:left="440"/>
      </w:pPr>
      <w:r>
        <w:t>この法律の施行期日は、公布の日から起算して九十日をこえない期間内において政令で定める。</w:t>
      </w:r>
    </w:p>
    <w:p>
      <w:r>
        <w:br w:type="page"/>
      </w:r>
    </w:p>
    <w:p>
      <w:pPr>
        <w:pStyle w:val="Heading1"/>
      </w:pPr>
      <w:r>
        <w:t>附則（昭和二六年五月三一日法律第一六六号）</w:t>
      </w:r>
    </w:p>
    <w:p>
      <w:pPr>
        <w:pStyle w:val="Heading5"/>
        <w:ind w:left="440"/>
      </w:pPr>
      <w:r>
        <w:t>１</w:t>
      </w:r>
    </w:p>
    <w:p>
      <w:pPr>
        <w:ind w:left="440"/>
      </w:pPr>
      <w:r>
        <w:t>この法律は、昭和二十六年六月一日から施行する。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附則（昭和三一年六月一日法律第一二三号）</w:t>
      </w:r>
    </w:p>
    <w:p>
      <w:pPr>
        <w:pStyle w:val="Heading5"/>
        <w:ind w:left="440"/>
      </w:pPr>
      <w:r>
        <w:t>１</w:t>
      </w:r>
    </w:p>
    <w:p>
      <w:pPr>
        <w:ind w:left="440"/>
      </w:pPr>
      <w:r>
        <w:t>この法律は、公布の日から起算して九十日を経過した日から施行する。</w:t>
      </w:r>
    </w:p>
    <w:p>
      <w:pPr>
        <w:pStyle w:val="Heading5"/>
        <w:ind w:left="440"/>
      </w:pPr>
      <w:r>
        <w:t>６</w:t>
      </w:r>
    </w:p>
    <w:p>
      <w:pPr>
        <w:ind w:left="440"/>
      </w:pPr>
      <w:r>
        <w:t>この法律施行の際現に家畜商法第三条の免許を受けている者であつて、この法律の施行により、前項の規定による改正後の同法第四条第二号の規定に該当するに至つたものについては、同法第七条第一項の規定にかかわらず、その該当するに至つたことを理由とする当該免許の取消は行わないものとする。</w:t>
      </w:r>
    </w:p>
    <w:p>
      <w:r>
        <w:br w:type="page"/>
      </w:r>
    </w:p>
    <w:p>
      <w:pPr>
        <w:pStyle w:val="Heading1"/>
      </w:pPr>
      <w:r>
        <w:t>附則（昭和三六年一一月一日法律第一七二号）</w:t>
      </w:r>
    </w:p>
    <w:p>
      <w:pPr>
        <w:pStyle w:val="Heading5"/>
        <w:ind w:left="440"/>
      </w:pPr>
      <w:r>
        <w:t>１</w:t>
      </w:r>
    </w:p>
    <w:p>
      <w:pPr>
        <w:ind w:left="440"/>
      </w:pPr>
      <w:r>
        <w:t>この法律は、公布の日から起算して九十日をこえない範囲内において政令で定める日から施行する。</w:t>
      </w:r>
    </w:p>
    <w:p>
      <w:pPr>
        <w:pStyle w:val="Heading5"/>
        <w:ind w:left="440"/>
      </w:pPr>
      <w:r>
        <w:t>12</w:t>
      </w:r>
    </w:p>
    <w:p>
      <w:pPr>
        <w:ind w:left="440"/>
      </w:pPr>
      <w:r>
        <w:t>新法第十条の四の規定は、この法律の施行前に締結された家畜の取引（新法第二条に規定する家畜の取引をいう。）の契約により生じた債権に関しては、適用しない。</w:t>
      </w:r>
    </w:p>
    <w:p>
      <w:pPr>
        <w:pStyle w:val="Heading5"/>
        <w:ind w:left="440"/>
      </w:pPr>
      <w:r>
        <w:t>13</w:t>
      </w:r>
    </w:p>
    <w:p>
      <w:pPr>
        <w:ind w:left="440"/>
      </w:pPr>
      <w:r>
        <w:t>この法律の施行前にした行為に対する罰則の適用については、なお従前の例による。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附則（昭和五六年五月三〇日法律第五八号）</w:t>
      </w:r>
    </w:p>
    <w:p>
      <w:pPr>
        <w:pStyle w:val="Heading5"/>
        <w:ind w:left="440"/>
      </w:pPr>
      <w:r>
        <w:t>１</w:t>
      </w:r>
    </w:p>
    <w:p>
      <w:pPr>
        <w:ind w:left="440"/>
      </w:pPr>
      <w:r>
        <w:t>この法律は、公布の日から施行する。</w:t>
      </w:r>
    </w:p>
    <w:p>
      <w:r>
        <w:br w:type="page"/>
      </w:r>
    </w:p>
    <w:p>
      <w:pPr>
        <w:pStyle w:val="Heading1"/>
      </w:pPr>
      <w:r>
        <w:t>附則（昭和五九年五月二五日法律第四七号）</w:t>
      </w:r>
    </w:p>
    <w:p>
      <w:r>
        <w:t>この法律は、昭和五十九年七月一日から施行する。</w:t>
      </w:r>
    </w:p>
    <w:p>
      <w:r>
        <w:br w:type="page"/>
      </w:r>
    </w:p>
    <w:p>
      <w:pPr>
        <w:pStyle w:val="Heading1"/>
      </w:pPr>
      <w:r>
        <w:t>附則（昭和六一年一二月二六日法律第一〇九号）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十四条の規定、第十五条の規定（身体障害者福祉法第十九条第四項及び第十九条の二の改正規定を除く。附則第七条第二項において同じ。）、第十六条の規定、第十七条の規定（児童福祉法第二十条第四項の改正規定を除く。附則第七条第二項において同じ。）、第十八条、第十九条、第二十六条及び第三十九条の規定並びに附則第七条第二項及び第十一条から第十三条までの規定</w:t>
        <w:br/>
        <w:br/>
        <w:br/>
        <w:t>公布の日から起算して六月を超えない範囲内において政令で定める日</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ListBullet"/>
        <w:ind w:left="880"/>
      </w:pPr>
      <w:r>
        <w:t>三</w:t>
        <w:br/>
        <w:t>第百四十五条（建築基準法第七十七条の十九第七号及び第七十七条の三十五の三第七号の改正規定並びに同法第七十七条の五十九の改正規定（同条第六号中「第七条第五号」を「第七条第四号」に改める部分に限る。）に限る。）及び第百四十六条（建築士法第十条の二十三、第十条の三十六第一項、第二十二条の三第二項、第二十六条の五第二項及び第三十八条第五号の改正規定を除く。）の規定</w:t>
        <w:br/>
        <w:br/>
        <w:br/>
        <w:t>令和元年十二月一日</w:t>
      </w:r>
    </w:p>
    <w:p>
      <w:pPr>
        <w:pStyle w:val="ListBullet"/>
        <w:ind w:left="880"/>
      </w:pPr>
      <w:r>
        <w:t>四</w:t>
        <w:br/>
        <w:t>第百七十一条の規定</w:t>
        <w:br/>
        <w:br/>
        <w:br/>
        <w:t>絶滅のおそれのある野生動植物の種の保存に関する法律の一部を改正する法律（平成二十九年法律第五十一号）の施行の日又はこの法律の公布の日のいずれか遅い日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第四条（国家公務員法の一部改正に伴う裁判員の参加する刑事裁判に関する法律の適用に係る経過措置）</w:t>
      </w:r>
    </w:p>
    <w:p>
      <w:r>
        <w:t>この法律の施行の日（以下「施行日」という。）前に裁判員の参加する刑事裁判に関する法律（平成十六年法律第六十三号）第二十六条第三項の規定により呼び出すべき裁判員候補者が選定された事件に係る同法第二章及び第五章第二節の規定の適用については、第一条の規定による改正後の国家公務員法第三十八条の規定にかかわらず、なお従前の例による。</w:t>
      </w:r>
    </w:p>
    <w:p>
      <w:pPr>
        <w:pStyle w:val="Heading4"/>
      </w:pPr>
      <w:r>
        <w:t>第五条（国家戦略特別区域法の一部改正に伴う経過措置）</w:t>
      </w:r>
    </w:p>
    <w:p>
      <w:r>
        <w:t>施行日前に第五条の規定による改正前の国家戦略特別区域法第十九条の二第一項に規定する特定退職（施行日前に第一条の規定による改正前の国家公務員法（以下この条及び附則第十条において「旧国家公務員法」という。）第三十八条第一号に該当して旧国家公務員法第七十六条の規定により失職した場合に限る。）をした者に係る国家公務員退職手当法（昭和二十八年法律第百八十二号）第二条の四の規定による退職手当に係る同法第七条第一項の規定による在職期間の計算については、第五条の規定による改正後の国家戦略特別区域法第十九条の二第一項の規定にかかわらず、なお従前の例による。</w:t>
      </w:r>
    </w:p>
    <w:p>
      <w:pPr>
        <w:pStyle w:val="Heading4"/>
      </w:pPr>
      <w:r>
        <w:t>第六条（信託法の一部改正に伴う経過措置）</w:t>
      </w:r>
    </w:p>
    <w:p>
      <w:r>
        <w:t>附則第一条第一号に掲げる規定の施行の日（以下「第一号施行日」という。）前にされた信託については、第一号施行日以後にその効力を生ずるものであっても、第五十九条の規定による改正後の信託法第七条、第五十六条第一項（同法第百二十八条第一項、第百三十四条第一項及び第百四十一条第一項において準用する場合を含む。）及び第百二十四条（同法第百三十七条及び第百四十四条において準用する場合を含む。）の規定にかかわらず、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pPr>
        <w:pStyle w:val="Heading4"/>
      </w:pPr>
      <w:r>
        <w:t>第八条（海上運送法の一部改正）</w:t>
      </w:r>
    </w:p>
    <w:p>
      <w:r>
        <w:t>海上運送法（昭和二十四年法律第百八十七号）の一部を次のように改正する。</w:t>
      </w:r>
    </w:p>
    <w:p>
      <w:pPr>
        <w:pStyle w:val="Heading4"/>
      </w:pPr>
      <w:r>
        <w:t>第九条（一般職の職員の給与に関する法律の一部改正）</w:t>
      </w:r>
    </w:p>
    <w:p>
      <w:r>
        <w:t>一般職の職員の給与に関する法律（昭和二十五年法律第九十五号）の一部を次のように改正する。</w:t>
      </w:r>
    </w:p>
    <w:p>
      <w:pPr>
        <w:pStyle w:val="Heading4"/>
      </w:pPr>
      <w:r>
        <w:t>第十条（一般職の職員の給与に関する法律の一部改正に伴う経過措置）</w:t>
      </w:r>
    </w:p>
    <w:p>
      <w:r>
        <w:t>施行日前に旧国家公務員法第三十八条第一号に該当して旧国家公務員法第七十六条の規定により失職した職員に係る期末手当及び勤勉手当の支給については、前条の規定による改正後の一般職の職員の給与に関する法律第十九条の四第一項及び第四項、第十九条の五第二号（同法第十九条の七第五項及び第二十三条第八項において準用する場合を含む。）、第十九条の七第一項及び第二項第一号イ並びに第二十三条第七項の規定にかかわらず、なお従前の例による。</w:t>
      </w:r>
    </w:p>
    <w:p>
      <w:pPr>
        <w:pStyle w:val="Heading4"/>
      </w:pPr>
      <w:r>
        <w:t>第十一条（国家公務員等の旅費に関する法律の一部改正）</w:t>
      </w:r>
    </w:p>
    <w:p>
      <w:r>
        <w:t>国家公務員等の旅費に関する法律（昭和二十五年法律第百十四号）の一部を次のように改正する。</w:t>
      </w:r>
    </w:p>
    <w:p>
      <w:pPr>
        <w:pStyle w:val="Heading4"/>
      </w:pPr>
      <w:r>
        <w:t>第十二条（裁判所職員臨時措置法の一部改正）</w:t>
      </w:r>
    </w:p>
    <w:p>
      <w:r>
        <w:t>裁判所職員臨時措置法（昭和二十六年法律第二百九十九号）の一部を次のように改正する。</w:t>
      </w:r>
    </w:p>
    <w:p>
      <w:pPr>
        <w:pStyle w:val="Heading4"/>
      </w:pPr>
      <w:r>
        <w:t>第十三条（防衛省の職員の給与等に関する法律の一部改正）</w:t>
      </w:r>
    </w:p>
    <w:p>
      <w:r>
        <w:t>防衛省の職員の給与等に関する法律（昭和二十七年法律第二百六十六号）の一部を次のように改正する。</w:t>
      </w:r>
    </w:p>
    <w:p>
      <w:pPr>
        <w:pStyle w:val="Heading4"/>
      </w:pPr>
      <w:r>
        <w:t>第十四条（防衛省の職員の給与等に関する法律の一部改正に伴う経過措置）</w:t>
      </w:r>
    </w:p>
    <w:p>
      <w:r>
        <w:t>施行日前に第百七十四条の規定による改正前の自衛隊法第三十八条第一項第一号に該当して同条第二項の規定により失職した職員に係る期末手当の支給については、前条の規定による改正後の防衛省の職員の給与等に関する法律第二十三条第六項の規定にかかわらず、なお従前の例による。</w:t>
      </w:r>
    </w:p>
    <w:p>
      <w:pPr>
        <w:pStyle w:val="Heading4"/>
      </w:pPr>
      <w:r>
        <w:t>第十五条（国家公務員退職手当法の一部改正）</w:t>
      </w:r>
    </w:p>
    <w:p>
      <w:r>
        <w:t>国家公務員退職手当法の一部を次のように改正する。</w:t>
      </w:r>
    </w:p>
    <w:p>
      <w:pPr>
        <w:pStyle w:val="Heading4"/>
      </w:pPr>
      <w:r>
        <w:t>第十六条（歯科技工士法の一部改正）</w:t>
      </w:r>
    </w:p>
    <w:p>
      <w:r>
        <w:t>歯科技工士法（昭和三十年法律第百六十八号）の一部を次のように改正する。</w:t>
      </w:r>
    </w:p>
    <w:p>
      <w:pPr>
        <w:pStyle w:val="Heading4"/>
      </w:pPr>
      <w:r>
        <w:t>第十七条（地方教育行政の組織及び運営に関する法律の一部改正）</w:t>
      </w:r>
    </w:p>
    <w:p>
      <w:r>
        <w:t>地方教育行政の組織及び運営に関する法律（昭和三十一年法律第百六十二号）の一部を次のように改正する。</w:t>
      </w:r>
    </w:p>
    <w:p>
      <w:pPr>
        <w:pStyle w:val="Heading4"/>
      </w:pPr>
      <w:r>
        <w:t>第十八条（住民基本台帳法の一部改正）</w:t>
      </w:r>
    </w:p>
    <w:p>
      <w:r>
        <w:t>住民基本台帳法（昭和四十二年法律第八十一号）の一部を次のように改正する。</w:t>
      </w:r>
    </w:p>
    <w:p>
      <w:pPr>
        <w:pStyle w:val="Heading4"/>
      </w:pPr>
      <w:r>
        <w:t>第十九条（高年齢者等の雇用の安定等に関する法律の一部改正）</w:t>
      </w:r>
    </w:p>
    <w:p>
      <w:r>
        <w:t>高年齢者等の雇用の安定等に関する法律（昭和四十六年法律第六十八号）の一部を次のように改正する。</w:t>
      </w:r>
    </w:p>
    <w:p>
      <w:pPr>
        <w:pStyle w:val="Heading4"/>
      </w:pPr>
      <w:r>
        <w:t>第二十条（沖縄の復帰に伴う特別措置に関する法律の一部改正）</w:t>
      </w:r>
    </w:p>
    <w:p>
      <w:r>
        <w:t>沖縄の復帰に伴う特別措置に関する法律（昭和四十六年法律第百二十九号）の一部を次のように改正する。</w:t>
      </w:r>
    </w:p>
    <w:p>
      <w:pPr>
        <w:pStyle w:val="Heading4"/>
      </w:pPr>
      <w:r>
        <w:t>第二十一条（公益的法人等への一般職の地方公務員の派遣等に関する法律の一部改正）</w:t>
      </w:r>
    </w:p>
    <w:p>
      <w:r>
        <w:t>公益的法人等への一般職の地方公務員の派遣等に関する法律（平成十二年法律第五十号）の一部を次のように改正する。</w:t>
      </w:r>
    </w:p>
    <w:p>
      <w:pPr>
        <w:pStyle w:val="Heading4"/>
      </w:pPr>
      <w:r>
        <w:t>第二十二条（公共工事の入札及び契約の適正化の促進に関する法律の一部改正）</w:t>
      </w:r>
    </w:p>
    <w:p>
      <w:r>
        <w:t>公共工事の入札及び契約の適正化の促進に関する法律（平成十二年法律第百二十七号）の一部を次のように改正する。</w:t>
      </w:r>
    </w:p>
    <w:p>
      <w:pPr>
        <w:pStyle w:val="Heading4"/>
      </w:pPr>
      <w:r>
        <w:t>第二十三条（地方独立行政法人法の一部改正）</w:t>
      </w:r>
    </w:p>
    <w:p>
      <w:r>
        <w:t>地方独立行政法人法（平成十五年法律第百十八号）の一部を次のように改正する。</w:t>
      </w:r>
    </w:p>
    <w:p>
      <w:pPr>
        <w:pStyle w:val="Heading4"/>
      </w:pPr>
      <w:r>
        <w:t>第二十四条（犯罪による収益の移転防止に関する法律の一部改正）</w:t>
      </w:r>
    </w:p>
    <w:p>
      <w:r>
        <w:t>犯罪による収益の移転防止に関する法律（平成十九年法律第二十二号）の一部を次のように改正する。</w:t>
      </w:r>
    </w:p>
    <w:p>
      <w:pPr>
        <w:pStyle w:val="Heading4"/>
      </w:pPr>
      <w:r>
        <w:t>第二十五条（地方法人特別税等に関する暫定措置法の一部改正）</w:t>
      </w:r>
    </w:p>
    <w:p>
      <w:r>
        <w:t>地方法人特別税等に関する暫定措置法（平成二十年法律第二十五号）の一部を次のように改正する。</w:t>
      </w:r>
    </w:p>
    <w:p>
      <w:pPr>
        <w:pStyle w:val="Heading4"/>
      </w:pPr>
      <w:r>
        <w:t>第二十六条（産業競争力強化法の一部改正に伴う調整規定）</w:t>
      </w:r>
    </w:p>
    <w:p>
      <w:r>
        <w:t>附則第一条第二号に掲げる規定の施行の日（以下「第二号施行日」という。）が産業競争力強化法等の一部を改正する法律（平成三十年法律第二十六号）の施行の日以後である場合には、第百三十九条中「第四十一条第四項第三号イ」とあるのは、「第三十九条第四項第三号イ」とする。</w:t>
        <w:br/>
        <w:t>この場合において、同法附則第八条の規定によりなおその効力を有するものとされる同法第一条の規定による改正前の産業競争力強化法第四十一条第四項第三号イ中「成年被後見人若しくは被保佐人」とあるのは、「心身の故障のため職務を適正に執行することができない者として主務省令で定める者」とする。</w:t>
      </w:r>
    </w:p>
    <w:p>
      <w:pPr>
        <w:pStyle w:val="Heading4"/>
      </w:pPr>
      <w:r>
        <w:t>第二十七条（古物営業法の一部を改正する法律の一部改正）</w:t>
      </w:r>
    </w:p>
    <w:p>
      <w:r>
        <w:t>古物営業法の一部を改正する法律（平成三十年法律第二十一号）の一部を次のように改正する。</w:t>
      </w:r>
    </w:p>
    <w:p>
      <w:pPr>
        <w:pStyle w:val="Heading4"/>
      </w:pPr>
      <w:r>
        <w:t>第二十八条（古物営業法の一部改正に伴う調整規定）</w:t>
      </w:r>
    </w:p>
    <w:p>
      <w:r>
        <w:t>第二号施行日が古物営業法の一部を改正する法律附則第一条ただし書に掲げる規定の施行の日前である場合には、第十条のうち、古物営業法第四条の改正規定中「第四条第十号中「第七号」を「第八号」に改め、同号を同条第十一号とし、同条第九号を同条第十号とし、同条第八号ただし書中「第十号」を「第十一号」に改め、同号を同条第九号とし、同条第七号」とあるのは「第四条第八号中「第五号」を「第六号」に改め、同号を同条第九号とし、同条第七号を同条第八号とし、同条第六号ただし書中「第八号」を「第九号」に改め、同号を同条第七号とし、同条第五号」と、「八　心身」とあるのは「六　心身」と、同法第六条第一項第二号の改正規定中「第六条第一項第二号中「第九号」を「第十号」とあるのは「第六条第二号中「同条第七号」を「第八号」とする。</w:t>
      </w:r>
    </w:p>
    <w:p>
      <w:pPr>
        <w:pStyle w:val="Heading5"/>
        <w:ind w:left="440"/>
      </w:pPr>
      <w:r>
        <w:t>２</w:t>
      </w:r>
    </w:p>
    <w:p>
      <w:pPr>
        <w:ind w:left="440"/>
      </w:pPr>
      <w:r>
        <w:t>前項の場合において、古物営業法の一部を改正する法律のうち、古物営業法第四条の改正規定中「同条第八号中「第五号」を「第七号」とあるのは「同条第九号中「第六号」を「第八号」と、「同条第十号とし、同条第七号」とあるのは「同条第十一号とし、同条第八号」と、「同条第九号とし、同条第六号ただし書中「第八号」を「第十号」とあるのは「同条第十号とし、同条第七号ただし書中「第九号」を「第十一号」と、「同条第八号とし」とあるのは「同条第九号とし、同条第六号を同条第八号とし」と、同法第六条第二号の改正規定中「同条第七号」を「第九号」とあるのは「第八号」を「第十号」と、附則第一条ただし書中「同条第七号」とあるのは「同条第八号」とする。</w:t>
      </w:r>
    </w:p>
    <w:p>
      <w:pPr>
        <w:pStyle w:val="Heading4"/>
      </w:pPr>
      <w:r>
        <w:t>第二十九条（民法の一部を改正する法律の一部改正）</w:t>
      </w:r>
    </w:p>
    <w:p>
      <w:r>
        <w:t>民法の一部を改正する法律（平成三十年法律第五十九号）の一部を次のように改正する。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家畜商法</w:t>
      <w:br/>
      <w:tab/>
      <w:t>（昭和二十四年法律第二百八号）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家畜商法（昭和二十四年法律第二百八号）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