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専門的知識等を有する有期雇用労働者等に関する特別措置法</w:t>
        <w:br/>
        <w:t>（平成二十六年法律第百三十七号）</w:t>
      </w:r>
    </w:p>
    <w:p>
      <w:pPr>
        <w:pStyle w:val="Heading4"/>
      </w:pPr>
      <w:r>
        <w:t>第一条（目的）</w:t>
      </w:r>
    </w:p>
    <w:p>
      <w:r>
        <w:t>この法律は、専門的知識等を有する有期雇用労働者等の能力の維持向上及び活用を図ることが当該専門的知識等を有する有期雇用労働者等の能力の有効な発揮及び活力ある社会の実現のために重要であることに鑑み、専門的知識等を有する有期雇用労働者がその有する能力を維持向上することができるようにするなど有期雇用労働者の特性に応じた雇用管理に関する特別の措置を講じ、併せて労働契約法（平成十九年法律第百二十八号）の特例を定め、もって国民経済の健全な発展に資することを目的とする。</w:t>
      </w:r>
    </w:p>
    <w:p>
      <w:pPr>
        <w:pStyle w:val="Heading4"/>
      </w:pPr>
      <w:r>
        <w:t>第二条（定義）</w:t>
      </w:r>
    </w:p>
    <w:p>
      <w:r>
        <w:t>この法律において「専門的知識等」とは、専門的な知識、技術又は経験であって、高度のものとして厚生労働大臣が定める基準に該当するものをいう。</w:t>
      </w:r>
    </w:p>
    <w:p>
      <w:pPr>
        <w:pStyle w:val="Heading5"/>
        <w:ind w:left="440"/>
      </w:pPr>
      <w:r>
        <w:t>２</w:t>
      </w:r>
    </w:p>
    <w:p>
      <w:pPr>
        <w:ind w:left="440"/>
      </w:pPr>
      <w:r>
        <w:t>この法律において「有期雇用労働者」とは、事業主と期間の定めのある労働契約（以下「有期労働契約」という。）を締結している労働者をいう。</w:t>
      </w:r>
    </w:p>
    <w:p>
      <w:pPr>
        <w:pStyle w:val="Heading5"/>
        <w:ind w:left="440"/>
      </w:pPr>
      <w:r>
        <w:t>３</w:t>
      </w:r>
    </w:p>
    <w:p>
      <w:pPr>
        <w:ind w:left="440"/>
      </w:pPr>
      <w:r>
        <w:t>この法律において「特定有期雇用労働者」とは、次の各号のいずれかに該当する有期雇用労働者をいう。</w:t>
      </w:r>
    </w:p>
    <w:p>
      <w:pPr>
        <w:pStyle w:val="Heading6"/>
        <w:ind w:left="880"/>
      </w:pPr>
      <w:r>
        <w:t>一</w:t>
      </w:r>
    </w:p>
    <w:p>
      <w:pPr>
        <w:ind w:left="880"/>
      </w:pPr>
      <w:r>
        <w:t>専門的知識等を有する有期雇用労働者（事業主との間で締結された有期労働契約の契約期間に当該事業主から支払われると見込まれる賃金の額を一年間当たりの賃金の額に換算した額が厚生労働省令で定める額以上である者に限る。）であって、当該専門的知識等を必要とする業務（五年を超える一定の期間内に完了することが予定されているものに限る。以下「特定有期業務」という。）に就くもの（次号に掲げる有期雇用労働者に該当するものを除く。）</w:t>
      </w:r>
    </w:p>
    <w:p>
      <w:pPr>
        <w:pStyle w:val="Heading6"/>
        <w:ind w:left="880"/>
      </w:pPr>
      <w:r>
        <w:t>二</w:t>
      </w:r>
    </w:p>
    <w:p>
      <w:pPr>
        <w:ind w:left="880"/>
      </w:pPr>
      <w:r>
        <w:t>定年（六十歳以上のものに限る。以下同じ。）に達した後引き続いて当該事業主（高年齢者等の雇用の安定等に関する法律（昭和四十六年法律第六十八号）第九条第二項に規定する特殊関係事業主にその定年後に引き続いて雇用される場合にあっては、当該特殊関係事業主。以下同じ。）に雇用される有期雇用労働者</w:t>
      </w:r>
    </w:p>
    <w:p>
      <w:pPr>
        <w:pStyle w:val="Heading4"/>
      </w:pPr>
      <w:r>
        <w:t>第三条（基本指針）</w:t>
      </w:r>
    </w:p>
    <w:p>
      <w:r>
        <w:t>厚生労働大臣は、事業主が行う特定有期雇用労働者の特性に応じた雇用管理に関する措置に関する基本的な指針（以下「基本指針」という。）を定めなければならない。</w:t>
      </w:r>
    </w:p>
    <w:p>
      <w:pPr>
        <w:pStyle w:val="Heading5"/>
        <w:ind w:left="440"/>
      </w:pPr>
      <w:r>
        <w:t>２</w:t>
      </w:r>
    </w:p>
    <w:p>
      <w:pPr>
        <w:ind w:left="440"/>
      </w:pPr>
      <w:r>
        <w:t>基本指針に定める事項は、次のとおりとする。</w:t>
      </w:r>
    </w:p>
    <w:p>
      <w:pPr>
        <w:pStyle w:val="Heading6"/>
        <w:ind w:left="880"/>
      </w:pPr>
      <w:r>
        <w:t>一</w:t>
      </w:r>
    </w:p>
    <w:p>
      <w:pPr>
        <w:ind w:left="880"/>
      </w:pPr>
      <w:r>
        <w:t>特定有期雇用労働者の雇用の動向に関する事項</w:t>
      </w:r>
    </w:p>
    <w:p>
      <w:pPr>
        <w:pStyle w:val="Heading6"/>
        <w:ind w:left="880"/>
      </w:pPr>
      <w:r>
        <w:t>二</w:t>
      </w:r>
    </w:p>
    <w:p>
      <w:pPr>
        <w:ind w:left="880"/>
      </w:pPr>
      <w:r>
        <w:t>事業主が行う特定有期雇用労働者の特性に応じた雇用管理に関する措置の内容に関する事項</w:t>
      </w:r>
    </w:p>
    <w:p>
      <w:pPr>
        <w:pStyle w:val="Heading5"/>
        <w:ind w:left="440"/>
      </w:pPr>
      <w:r>
        <w:t>３</w:t>
      </w:r>
    </w:p>
    <w:p>
      <w:pPr>
        <w:ind w:left="440"/>
      </w:pPr>
      <w:r>
        <w:t>厚生労働大臣は、基本指針を定め、又はこれを変更しようとするときは、労働政策審議会の意見を聴かなければならない。</w:t>
      </w:r>
    </w:p>
    <w:p>
      <w:pPr>
        <w:pStyle w:val="Heading5"/>
        <w:ind w:left="440"/>
      </w:pPr>
      <w:r>
        <w:t>４</w:t>
      </w:r>
    </w:p>
    <w:p>
      <w:pPr>
        <w:ind w:left="440"/>
      </w:pPr>
      <w:r>
        <w:t>厚生労働大臣は、基本指針を定め、又はこれを変更したときは、遅滞なく、これを公表しなければならない。</w:t>
      </w:r>
    </w:p>
    <w:p>
      <w:pPr>
        <w:pStyle w:val="Heading4"/>
      </w:pPr>
      <w:r>
        <w:t>第四条（第一種計画の認定）</w:t>
      </w:r>
    </w:p>
    <w:p>
      <w:r>
        <w:t>事業主は、厚生労働省令で定めるところにより、当該事業主が行う第一種特定有期雇用労働者（特定有期雇用労働者のうち第二条第三項第一号に掲げる者をいう。次項第一号において同じ。）の特性に応じた雇用管理に関する措置についての計画（以下「第一種計画」という。）を作成し、これを厚生労働大臣に提出して、その第一種計画が適当である旨の認定を受けることができる。</w:t>
      </w:r>
    </w:p>
    <w:p>
      <w:pPr>
        <w:pStyle w:val="Heading5"/>
        <w:ind w:left="440"/>
      </w:pPr>
      <w:r>
        <w:t>２</w:t>
      </w:r>
    </w:p>
    <w:p>
      <w:pPr>
        <w:ind w:left="440"/>
      </w:pPr>
      <w:r>
        <w:t>第一種計画には、次に掲げる事項を記載しなければならない。</w:t>
      </w:r>
    </w:p>
    <w:p>
      <w:pPr>
        <w:pStyle w:val="Heading6"/>
        <w:ind w:left="880"/>
      </w:pPr>
      <w:r>
        <w:t>一</w:t>
      </w:r>
    </w:p>
    <w:p>
      <w:pPr>
        <w:ind w:left="880"/>
      </w:pPr>
      <w:r>
        <w:t>当該事業主が雇用する第一種特定有期雇用労働者（以下「計画対象第一種特定有期雇用労働者」という。）が就く特定有期業務の内容並びに開始及び完了の日</w:t>
      </w:r>
    </w:p>
    <w:p>
      <w:pPr>
        <w:pStyle w:val="Heading6"/>
        <w:ind w:left="880"/>
      </w:pPr>
      <w:r>
        <w:t>二</w:t>
      </w:r>
    </w:p>
    <w:p>
      <w:pPr>
        <w:ind w:left="880"/>
      </w:pPr>
      <w:r>
        <w:t>計画対象第一種特定有期雇用労働者がその職業生活を通じて発揮することができる能力の維持向上を自主的に図るための教育訓練を受けるための有給休暇（労働基準法（昭和二十二年法律第四十九号）第三十九条の規定による年次有給休暇として与えられるものを除く。）の付与に関する措置その他の能力の維持向上を自主的に図る機会の付与に関する措置（次項第三号において「有給教育訓練休暇付与等の措置」という。）その他の当該事業主が行う計画対象第一種特定有期雇用労働者の特性に応じた雇用管理に関する措置の内容</w:t>
      </w:r>
    </w:p>
    <w:p>
      <w:pPr>
        <w:pStyle w:val="Heading6"/>
        <w:ind w:left="880"/>
      </w:pPr>
      <w:r>
        <w:t>三</w:t>
      </w:r>
    </w:p>
    <w:p>
      <w:pPr>
        <w:ind w:left="880"/>
      </w:pPr>
      <w:r>
        <w:t>その他厚生労働省令で定める事項</w:t>
      </w:r>
    </w:p>
    <w:p>
      <w:pPr>
        <w:pStyle w:val="Heading5"/>
        <w:ind w:left="440"/>
      </w:pPr>
      <w:r>
        <w:t>３</w:t>
      </w:r>
    </w:p>
    <w:p>
      <w:pPr>
        <w:ind w:left="440"/>
      </w:pPr>
      <w:r>
        <w:t>厚生労働大臣は、第一項の認定の申請があった場合において、その第一種計画が次の各号のいずれにも適合するものであると認めるときは、その認定をするものとする。</w:t>
      </w:r>
    </w:p>
    <w:p>
      <w:pPr>
        <w:pStyle w:val="Heading6"/>
        <w:ind w:left="880"/>
      </w:pPr>
      <w:r>
        <w:t>一</w:t>
      </w:r>
    </w:p>
    <w:p>
      <w:pPr>
        <w:ind w:left="880"/>
      </w:pPr>
      <w:r>
        <w:t>前項第一号に規定する特定有期業務が第二条第一項の厚生労働大臣が定める基準に該当する専門的知識等を必要とする業務であること。</w:t>
      </w:r>
    </w:p>
    <w:p>
      <w:pPr>
        <w:pStyle w:val="Heading6"/>
        <w:ind w:left="880"/>
      </w:pPr>
      <w:r>
        <w:t>二</w:t>
      </w:r>
    </w:p>
    <w:p>
      <w:pPr>
        <w:ind w:left="880"/>
      </w:pPr>
      <w:r>
        <w:t>前項第二号及び第三号に掲げる事項が基本指針に照らして適切なものであること。</w:t>
      </w:r>
    </w:p>
    <w:p>
      <w:pPr>
        <w:pStyle w:val="Heading6"/>
        <w:ind w:left="880"/>
      </w:pPr>
      <w:r>
        <w:t>三</w:t>
      </w:r>
    </w:p>
    <w:p>
      <w:pPr>
        <w:ind w:left="880"/>
      </w:pPr>
      <w:r>
        <w:t>前号に定めるもののほか、有給教育訓練休暇付与等の措置その他の当該事業主が行う雇用管理に関する措置の内容が計画対象第一種特定有期雇用労働者の特性に応じた雇用管理に関する措置として有効かつ適切なものであること。</w:t>
      </w:r>
    </w:p>
    <w:p>
      <w:pPr>
        <w:pStyle w:val="Heading4"/>
      </w:pPr>
      <w:r>
        <w:t>第五条（第一種計画の変更等）</w:t>
      </w:r>
    </w:p>
    <w:p>
      <w:r>
        <w:t>前条第一項の認定に係る事業主（以下「第一種認定事業主」という。）は、同項の認定に係る第一種計画を変更しようとするときは、厚生労働大臣の認定を受けなければならない。</w:t>
      </w:r>
    </w:p>
    <w:p>
      <w:pPr>
        <w:pStyle w:val="Heading5"/>
        <w:ind w:left="440"/>
      </w:pPr>
      <w:r>
        <w:t>２</w:t>
      </w:r>
    </w:p>
    <w:p>
      <w:pPr>
        <w:ind w:left="440"/>
      </w:pPr>
      <w:r>
        <w:t>厚生労働大臣は、前条第一項の認定に係る第一種計画（前項の規定による変更の認定があったときは、その変更後のもの。以下「第一種認定計画」という。）が同条第三項各号のいずれかに適合しなくなった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第六条（第二種計画の認定）</w:t>
      </w:r>
    </w:p>
    <w:p>
      <w:r>
        <w:t>事業主は、厚生労働省令で定めるところにより、当該事業主が行う第二種特定有期雇用労働者（特定有期雇用労働者のうち第二条第三項第二号に掲げる者をいう。次項第一号において同じ。）の特性に応じた雇用管理に関する措置についての計画（以下「第二種計画」という。）を作成し、これを厚生労働大臣に提出して、その第二種計画が適当である旨の認定を受けることができる。</w:t>
      </w:r>
    </w:p>
    <w:p>
      <w:pPr>
        <w:pStyle w:val="Heading5"/>
        <w:ind w:left="440"/>
      </w:pPr>
      <w:r>
        <w:t>２</w:t>
      </w:r>
    </w:p>
    <w:p>
      <w:pPr>
        <w:ind w:left="440"/>
      </w:pPr>
      <w:r>
        <w:t>第二種計画には、次に掲げる事項を記載しなければならない。</w:t>
      </w:r>
    </w:p>
    <w:p>
      <w:pPr>
        <w:pStyle w:val="Heading6"/>
        <w:ind w:left="880"/>
      </w:pPr>
      <w:r>
        <w:t>一</w:t>
      </w:r>
    </w:p>
    <w:p>
      <w:pPr>
        <w:ind w:left="880"/>
      </w:pPr>
      <w:r>
        <w:t>当該事業主が雇用する第二種特定有期雇用労働者（以下「計画対象第二種特定有期雇用労働者」という。）に対する配置、職務及び職場環境に関する配慮その他の当該事業主が行う計画対象第二種特定有期雇用労働者の特性に応じた雇用管理に関する措置の内容</w:t>
      </w:r>
    </w:p>
    <w:p>
      <w:pPr>
        <w:pStyle w:val="Heading6"/>
        <w:ind w:left="880"/>
      </w:pPr>
      <w:r>
        <w:t>二</w:t>
      </w:r>
    </w:p>
    <w:p>
      <w:pPr>
        <w:ind w:left="880"/>
      </w:pPr>
      <w:r>
        <w:t>その他厚生労働省令で定める事項</w:t>
      </w:r>
    </w:p>
    <w:p>
      <w:pPr>
        <w:pStyle w:val="Heading5"/>
        <w:ind w:left="440"/>
      </w:pPr>
      <w:r>
        <w:t>３</w:t>
      </w:r>
    </w:p>
    <w:p>
      <w:pPr>
        <w:ind w:left="440"/>
      </w:pPr>
      <w:r>
        <w:t>厚生労働大臣は、第一項の認定の申請があった場合において、その第二種計画が次の各号のいずれにも適合するものであると認めるときは、その認定をするものとする。</w:t>
      </w:r>
    </w:p>
    <w:p>
      <w:pPr>
        <w:pStyle w:val="Heading6"/>
        <w:ind w:left="880"/>
      </w:pPr>
      <w:r>
        <w:t>一</w:t>
      </w:r>
    </w:p>
    <w:p>
      <w:pPr>
        <w:ind w:left="880"/>
      </w:pPr>
      <w:r>
        <w:t>前項各号に掲げる事項が基本指針に照らして適切なものであること。</w:t>
      </w:r>
    </w:p>
    <w:p>
      <w:pPr>
        <w:pStyle w:val="Heading6"/>
        <w:ind w:left="880"/>
      </w:pPr>
      <w:r>
        <w:t>二</w:t>
      </w:r>
    </w:p>
    <w:p>
      <w:pPr>
        <w:ind w:left="880"/>
      </w:pPr>
      <w:r>
        <w:t>前号に定めるもののほか、前項第一号に掲げる配置、職務及び職場環境に関する配慮その他の当該事業主が行う雇用管理に関する措置の内容が計画対象第二種特定有期雇用労働者の特性に応じた雇用管理に関する措置として有効かつ適切なものであること。</w:t>
      </w:r>
    </w:p>
    <w:p>
      <w:pPr>
        <w:pStyle w:val="Heading4"/>
      </w:pPr>
      <w:r>
        <w:t>第七条（第二種計画の変更等）</w:t>
      </w:r>
    </w:p>
    <w:p>
      <w:r>
        <w:t>前条第一項の認定に係る事業主（以下「第二種認定事業主」という。）は、同項の認定に係る第二種計画を変更しようとするときは、厚生労働大臣の認定を受けなければならない。</w:t>
      </w:r>
    </w:p>
    <w:p>
      <w:pPr>
        <w:pStyle w:val="Heading5"/>
        <w:ind w:left="440"/>
      </w:pPr>
      <w:r>
        <w:t>２</w:t>
      </w:r>
    </w:p>
    <w:p>
      <w:pPr>
        <w:ind w:left="440"/>
      </w:pPr>
      <w:r>
        <w:t>厚生労働大臣は、前条第一項の認定に係る第二種計画（前項の規定による変更の認定があったときは、その変更後のもの。以下「第二種認定計画」という。）が同条第三項各号のいずれかに適合しなくなった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第八条（労働契約法の特例）</w:t>
      </w:r>
    </w:p>
    <w:p>
      <w:r>
        <w:t>第一種認定事業主と当該第一種認定事業主が雇用する計画対象第一種特定有期雇用労働者との間の有期労働契約に係る労働契約法第十八条第一項の規定の適用については、同項中「五年」とあるのは、「専門的知識等を有する有期雇用労働者等に関する特別措置法（平成二十六年法律第百三十七号）第五条第二項に規定する第一種認定計画に記載された同法第二条第三項第一号に規定する特定有期業務の開始の日から完了の日までの期間（当該期間が十年を超える場合にあっては、十年）」とする。</w:t>
      </w:r>
    </w:p>
    <w:p>
      <w:pPr>
        <w:pStyle w:val="Heading5"/>
        <w:ind w:left="440"/>
      </w:pPr>
      <w:r>
        <w:t>２</w:t>
      </w:r>
    </w:p>
    <w:p>
      <w:pPr>
        <w:ind w:left="440"/>
      </w:pPr>
      <w:r>
        <w:t>第二種認定事業主と当該第二種認定事業主が雇用する計画対象第二種特定有期雇用労働者との間の有期労働契約に係る労働契約法第十八条第一項の規定の適用については、定年後引き続いて当該第二種認定事業主に雇用されている期間は、同項に規定する通算契約期間に算入しない。</w:t>
      </w:r>
    </w:p>
    <w:p>
      <w:pPr>
        <w:pStyle w:val="Heading4"/>
      </w:pPr>
      <w:r>
        <w:t>第九条（援助）</w:t>
      </w:r>
    </w:p>
    <w:p>
      <w:r>
        <w:t>国は、第一種認定計画に係る計画対象第一種特定有期雇用労働者の特性に応じた雇用管理に関する措置を講ずる第一種認定事業主に対して、必要な助成その他の援助を行うよう努めるものとする。</w:t>
      </w:r>
    </w:p>
    <w:p>
      <w:pPr>
        <w:pStyle w:val="Heading4"/>
      </w:pPr>
      <w:r>
        <w:t>第十条（指導及び助言）</w:t>
      </w:r>
    </w:p>
    <w:p>
      <w:r>
        <w:t>厚生労働大臣は、第一種認定事業主又は第二種認定事業主に対し、第一種認定計画又は第二種認定計画に係る措置の的確な実施に必要な指導及び助言を行うものとする。</w:t>
      </w:r>
    </w:p>
    <w:p>
      <w:pPr>
        <w:pStyle w:val="Heading4"/>
      </w:pPr>
      <w:r>
        <w:t>第十一条（報告の徴収）</w:t>
      </w:r>
    </w:p>
    <w:p>
      <w:r>
        <w:t>厚生労働大臣は、第一種認定事業主又は第二種認定事業主に対し、第一種認定計画に記載された第四条第二項第二号若しくは第三号に掲げる事項又は第二種認定計画に記載された第六条第二項各号に掲げる事項の実施状況について報告を求めることができる。</w:t>
      </w:r>
    </w:p>
    <w:p>
      <w:pPr>
        <w:pStyle w:val="Heading4"/>
      </w:pPr>
      <w:r>
        <w:t>第十二条（適用除外）</w:t>
      </w:r>
    </w:p>
    <w:p>
      <w:r>
        <w:t>この法律は、国家公務員及び地方公務員並びに船員法（昭和二十二年法律第百号）の適用を受ける船員については、適用しない。</w:t>
      </w:r>
    </w:p>
    <w:p>
      <w:pPr>
        <w:pStyle w:val="Heading5"/>
        <w:ind w:left="440"/>
      </w:pPr>
      <w:r>
        <w:t>２</w:t>
      </w:r>
    </w:p>
    <w:p>
      <w:pPr>
        <w:ind w:left="440"/>
      </w:pPr>
      <w:r>
        <w:t>この法律は、同居の親族のみを使用する事業については、適用しない。</w:t>
      </w:r>
    </w:p>
    <w:p>
      <w:pPr>
        <w:pStyle w:val="Heading4"/>
      </w:pPr>
      <w:r>
        <w:t>第十三条（権限の委任）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前項の規定により都道府県労働局長に委任された権限は、厚生労働省令で定めるところにより、労働基準監督署長に委任することができる。</w:t>
      </w:r>
    </w:p>
    <w:p>
      <w:pPr>
        <w:pStyle w:val="Heading4"/>
      </w:pPr>
      <w:r>
        <w:t>第十四条（厚生労働省令への委任）</w:t>
      </w:r>
    </w:p>
    <w:p>
      <w:r>
        <w:t>この法律に定めるもののほか、この法律の実施のための手続その他この法律の施行に関し必要な事項は、厚生労働省令で定める。</w:t>
      </w:r>
    </w:p>
    <w:p>
      <w:r>
        <w:br w:type="page"/>
      </w:r>
    </w:p>
    <w:p>
      <w:pPr>
        <w:pStyle w:val="Heading1"/>
      </w:pPr>
      <w:r>
        <w:t>附　則</w:t>
      </w:r>
    </w:p>
    <w:p>
      <w:pPr>
        <w:pStyle w:val="Heading4"/>
      </w:pPr>
      <w:r>
        <w:t>第一条（施行期日）</w:t>
      </w:r>
    </w:p>
    <w:p>
      <w:r>
        <w:t>この法律は、平成二十七年四月一日から施行する。</w:t>
      </w:r>
    </w:p>
    <w:p>
      <w:pPr>
        <w:pStyle w:val="Heading4"/>
      </w:pPr>
      <w:r>
        <w:t>第二条（施行前の準備）</w:t>
      </w:r>
    </w:p>
    <w:p>
      <w:r>
        <w:t>厚生労働大臣は、この法律の施行前においても、第三条第一項から第三項までの規定の例により、基本指針を定めることができる。</w:t>
      </w:r>
    </w:p>
    <w:p>
      <w:pPr>
        <w:pStyle w:val="Heading5"/>
        <w:ind w:left="440"/>
      </w:pPr>
      <w:r>
        <w:t>２</w:t>
      </w:r>
    </w:p>
    <w:p>
      <w:pPr>
        <w:ind w:left="440"/>
      </w:pPr>
      <w:r>
        <w:t>厚生労働大臣は、前項の規定により基本指針を定めたときは、遅滞なく、これを公表しなければならない。</w:t>
      </w:r>
    </w:p>
    <w:p>
      <w:pPr>
        <w:pStyle w:val="Heading5"/>
        <w:ind w:left="440"/>
      </w:pPr>
      <w:r>
        <w:t>３</w:t>
      </w:r>
    </w:p>
    <w:p>
      <w:pPr>
        <w:ind w:left="440"/>
      </w:pPr>
      <w:r>
        <w:t>第一項の規定により定められた基本指針は、この法律の施行の日（以下「施行日」という。）において第三条第一項から第三項までの規定により定められた基本指針とみなす。</w:t>
      </w:r>
    </w:p>
    <w:p>
      <w:pPr>
        <w:pStyle w:val="Heading4"/>
      </w:pPr>
      <w:r>
        <w:t>第三条（経過措置）</w:t>
      </w:r>
    </w:p>
    <w:p>
      <w:r>
        <w:t>特定有期雇用労働者であって施行日前に労働契約法第十八条第一項に規定する通算契約期間が五年を超えることになった者に係る同項に規定する期間の定めのない労働契約の締結の申込みについては、なお従前の例による。</w:t>
      </w:r>
    </w:p>
    <w:p>
      <w:pPr>
        <w:pStyle w:val="Heading4"/>
      </w:pPr>
      <w:r>
        <w:t>第六条（政令への委任）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専門的知識等を有する有期雇用労働者等に関する特別措置法</w:t>
      <w:br/>
      <w:tab/>
      <w:t>（平成二十六年法律第百三十七号）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専門的知識等を有する有期雇用労働者等に関する特別措置法（平成二十六年法律第百三十七号）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