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w:t>
        <w:br/>
        <w:t>（昭和三十一年法律第百四十六号）</w:t>
      </w:r>
    </w:p>
    <w:p>
      <w:pPr>
        <w:pStyle w:val="Heading2"/>
      </w:pPr>
      <w:r>
        <w:t>第一章　総則</w:t>
      </w:r>
    </w:p>
    <w:p>
      <w:pPr>
        <w:pStyle w:val="Heading4"/>
      </w:pPr>
      <w:r>
        <w:t>第一条（目的）</w:t>
      </w:r>
    </w:p>
    <w:p>
      <w:r>
        <w:t>この法律は、特定の地域について、工業用水の合理的な供給を確保するとともに、地下水の水源の保全を図り、もつてその地域における工業の健全な発達と地盤の沈下の防止に資することを目的とする。</w:t>
      </w:r>
    </w:p>
    <w:p>
      <w:pPr>
        <w:pStyle w:val="Heading4"/>
      </w:pPr>
      <w:r>
        <w:t>第二条（定義）</w:t>
      </w:r>
    </w:p>
    <w:p>
      <w:r>
        <w:t>この法律で「井戸」とは、動力を用いて地下水（温泉法（昭和二十三年法律第百二十五号）による温泉を除く。以下同じ。）を採取するための施設であつて、揚水機の吐出口の断面積（吐出口が二以上あるときは、その断面積の合計。以下同じ。）が六平方センチメートルをこえるもの（河川法（昭和三十九年法律第百六十七号）が適用され、又は準用される河川の河川区域内のものを除く。）をいう。</w:t>
      </w:r>
    </w:p>
    <w:p>
      <w:pPr>
        <w:pStyle w:val="Heading5"/>
        <w:ind w:left="440"/>
      </w:pPr>
      <w:r>
        <w:t>２</w:t>
      </w:r>
    </w:p>
    <w:p>
      <w:pPr>
        <w:ind w:left="440"/>
      </w:pPr>
      <w:r>
        <w:t>この法律で「工業」とは、製造業（物品の加工修理業を含む。）、電気供給業、ガス供給業及び熱供給業をいう。</w:t>
      </w:r>
    </w:p>
    <w:p>
      <w:pPr>
        <w:pStyle w:val="Heading2"/>
      </w:pPr>
      <w:r>
        <w:t>第二章　井戸</w:t>
      </w:r>
    </w:p>
    <w:p>
      <w:pPr>
        <w:pStyle w:val="Heading4"/>
      </w:pPr>
      <w:r>
        <w:t>第三条（許可）</w:t>
      </w:r>
    </w:p>
    <w:p>
      <w:r>
        <w:t>政令で定める地域（以下「指定地域」という。）内の井戸により地下水を採取してこれを工業の用に供しようとする者は、井戸ごとに、そのストレーナーの位置及び揚水機の吐出口の断面積を定めて、都道府県知事（地方自治法（昭和二十二年法律第六十七号）第二百五十二条の十九第一項の指定都市（以下「指定都市」という。）の区域内にあつては、指定都市の長。第三項を除き、以下同じ。）の許可を受けなければならない。</w:t>
      </w:r>
    </w:p>
    <w:p>
      <w:pPr>
        <w:pStyle w:val="Heading5"/>
        <w:ind w:left="440"/>
      </w:pPr>
      <w:r>
        <w:t>２</w:t>
      </w:r>
    </w:p>
    <w:p>
      <w:pPr>
        <w:ind w:left="440"/>
      </w:pPr>
      <w:r>
        <w:t>前項の政令は、地下水を採取したことにより、地下水の水位が異常に低下し、塩水若しくは汚水が地下水の水源に混入し、又は地盤が沈下している一定の地域について、その地域において工業の用に供すべき水の量が大であり、地下水の水源の保全を図るためにはその合理的な利用を確保する必要があり、かつ、その地域に工業用水道がすでに布設され、又は一年以内にその布設の工事が開始される見込がある場合に定めるものとする。</w:t>
      </w:r>
    </w:p>
    <w:p>
      <w:pPr>
        <w:pStyle w:val="Heading5"/>
        <w:ind w:left="440"/>
      </w:pPr>
      <w:r>
        <w:t>３</w:t>
      </w:r>
    </w:p>
    <w:p>
      <w:pPr>
        <w:ind w:left="440"/>
      </w:pPr>
      <w:r>
        <w:t>経済産業大臣及び環境大臣は、第一項の政令の制定又は改廃の立案をしようとするときは、その政令の制定又は改廃により、指定地域となり、又は指定地域でなくなる地域を管轄する都道府県知事及び市町村長の意見をきかなければならない。</w:t>
      </w:r>
    </w:p>
    <w:p>
      <w:pPr>
        <w:pStyle w:val="Heading4"/>
      </w:pPr>
      <w:r>
        <w:t>第四条（許可の申請）</w:t>
      </w:r>
    </w:p>
    <w:p>
      <w:r>
        <w:t>前条第一項の許可を受けようとする者は、次の事項を記載した申請書を都道府県知事に提出しなければならない。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井戸の設置の場所</w:t>
      </w:r>
    </w:p>
    <w:p>
      <w:pPr>
        <w:pStyle w:val="Heading6"/>
        <w:ind w:left="880"/>
      </w:pPr>
      <w:r>
        <w:t>三</w:t>
      </w:r>
    </w:p>
    <w:p>
      <w:pPr>
        <w:ind w:left="880"/>
      </w:pPr>
      <w:r>
        <w:t>井戸のストレーナーの位置及び揚水機の吐出口の断面積</w:t>
      </w:r>
    </w:p>
    <w:p>
      <w:pPr>
        <w:pStyle w:val="Heading5"/>
        <w:ind w:left="440"/>
      </w:pPr>
      <w:r>
        <w:t>２</w:t>
      </w:r>
    </w:p>
    <w:p>
      <w:pPr>
        <w:ind w:left="440"/>
      </w:pPr>
      <w:r>
        <w:t>前項の申請書には、井戸の設置の場所を示す図面その他経済産業省令、環境省令で定める書類を添附しなければならない。</w:t>
      </w:r>
    </w:p>
    <w:p>
      <w:pPr>
        <w:pStyle w:val="Heading4"/>
      </w:pPr>
      <w:r>
        <w:t>第五条（許可の基準）</w:t>
      </w:r>
    </w:p>
    <w:p>
      <w:r>
        <w:t>都道府県知事は、第三条第一項の許可の申請に係る井戸のストレーナーの位置及び揚水機の吐出口の断面積が経済産業省令、環境省令で定める技術上の基準に適合していると認めるときでなければ、同項の許可をしてはならない。</w:t>
      </w:r>
    </w:p>
    <w:p>
      <w:pPr>
        <w:pStyle w:val="Heading5"/>
        <w:ind w:left="440"/>
      </w:pPr>
      <w:r>
        <w:t>２</w:t>
      </w:r>
    </w:p>
    <w:p>
      <w:pPr>
        <w:ind w:left="440"/>
      </w:pPr>
      <w:r>
        <w:t>都道府県知事は、前項の規定にかかわらず、第三条第一項の許可の申請に係る井戸により地下水を採取することがその指定地域における地下水の水源の保全に著しい支障を及ぼすおそれがない場合において、その井戸により採取する地下水をその用に供することがその工業の遂行上必要かつ適当であつて、他の水源をもつて代えることが著しく困難なときは、同項の許可をすることができる。</w:t>
      </w:r>
    </w:p>
    <w:p>
      <w:pPr>
        <w:pStyle w:val="Heading4"/>
      </w:pPr>
      <w:r>
        <w:t>第六条（経過措置）</w:t>
      </w:r>
    </w:p>
    <w:p>
      <w:r>
        <w:t>一の地域が指定地域となつた際現にその地域内の井戸であつてそのストレーナーの位置及び揚水機の吐出口の断面積が前条第一項の経済産業省令、環境省令で定める技術上の基準に適合するものにより地下水を採取してこれを工業の用に供している者は、その井戸について、そのストレーナーの位置及び揚水機の吐出口の断面積により、第三条第一項の許可を受けたものとみなす。</w:t>
      </w:r>
    </w:p>
    <w:p>
      <w:pPr>
        <w:pStyle w:val="Heading5"/>
        <w:ind w:left="440"/>
      </w:pPr>
      <w:r>
        <w:t>２</w:t>
      </w:r>
    </w:p>
    <w:p>
      <w:pPr>
        <w:ind w:left="440"/>
      </w:pPr>
      <w:r>
        <w:t>一の地域が指定地域となつた際現にその地域内の井戸であつて前項に規定するもの以外のものにより地下水を採取してこれを工業の用に供している者は、その地域における工業用水道の布設の状況、その工業用水道による給水可能量その他のその地域における工業用水道による工業用水の供給事情を勘案して経済産業省令、環境省令で定める地域ごとに経済産業省令、環境省令で定める日から起算して一年間に限り、その井戸について、そのストレーナーの位置及び揚水機の吐出口の断面積により、第三条第一項の許可を受けたものとみなす。</w:t>
      </w:r>
    </w:p>
    <w:p>
      <w:pPr>
        <w:pStyle w:val="Heading5"/>
        <w:ind w:left="440"/>
      </w:pPr>
      <w:r>
        <w:t>３</w:t>
      </w:r>
    </w:p>
    <w:p>
      <w:pPr>
        <w:ind w:left="440"/>
      </w:pPr>
      <w:r>
        <w:t>前二項の規定により第三条第一項の許可を受けたものとみなされた者は、その地域が指定地域となつた日から起算して一月以内に、第四条第一項各号の事項を記載した届出書を都道府県知事に提出しなければならない。</w:t>
      </w:r>
    </w:p>
    <w:p>
      <w:pPr>
        <w:pStyle w:val="Heading5"/>
        <w:ind w:left="440"/>
      </w:pPr>
      <w:r>
        <w:t>４</w:t>
      </w:r>
    </w:p>
    <w:p>
      <w:pPr>
        <w:ind w:left="440"/>
      </w:pPr>
      <w:r>
        <w:t>前項の届出書には、井戸の設置の場所を示す図面その他経済産業省令、環境省令で定める書類を添附しなければならない。</w:t>
      </w:r>
    </w:p>
    <w:p>
      <w:pPr>
        <w:pStyle w:val="Heading5"/>
        <w:ind w:left="440"/>
      </w:pPr>
      <w:r>
        <w:t>５</w:t>
      </w:r>
    </w:p>
    <w:p>
      <w:pPr>
        <w:ind w:left="440"/>
      </w:pPr>
      <w:r>
        <w:t>前条第一項の経済産業省令、環境省令を改正する経済産業省令、環境省令が施行された場合において、その改正に係る指定地域内に、第三条第一項の許可を受けた井戸（以下「許可井戸」といい、第二項の規定による許可井戸を除く。）であつて改正後の経済産業省令、環境省令で定める技術上の基準に適合しないこととなるものがあるときは、当該許可井戸に係る同項の許可は、その指定地域における工業用水道の布設の状況、その工業用水道による給水可能量その他のその指定地域における工業用水道による工業用水の供給事情を勘案して経済産業省令、環境省令で定める地域ごとに経済産業省令、環境省令で定める日から起算して一年を経過した時にその効力を失う。</w:t>
      </w:r>
    </w:p>
    <w:p>
      <w:pPr>
        <w:pStyle w:val="Heading4"/>
      </w:pPr>
      <w:r>
        <w:t>第七条（変更の許可）</w:t>
      </w:r>
    </w:p>
    <w:p>
      <w:r>
        <w:t>第三条第一項の許可を受けた者（以下「使用者」という。）は、同項の許可を受けた井戸のストレーナーの位置を許可を受けた位置より浅くし、又はその揚水機の吐出口の断面積を許可を受けた断面積より大きくしようとするときは、都道府県知事の許可を受けなければならない。</w:t>
      </w:r>
    </w:p>
    <w:p>
      <w:pPr>
        <w:pStyle w:val="Heading5"/>
        <w:ind w:left="440"/>
      </w:pPr>
      <w:r>
        <w:t>２</w:t>
      </w:r>
    </w:p>
    <w:p>
      <w:pPr>
        <w:ind w:left="440"/>
      </w:pPr>
      <w:r>
        <w:t>第五条第一項及び第二項の規定は、前項の許可に準用する。</w:t>
      </w:r>
    </w:p>
    <w:p>
      <w:pPr>
        <w:pStyle w:val="Heading4"/>
      </w:pPr>
      <w:r>
        <w:t>第八条（許可の条件）</w:t>
      </w:r>
    </w:p>
    <w:p>
      <w:r>
        <w:t>第五条第二項（前条第二項において準用する場合を含む。）の規定によつてする第三条第一項又は前条第一項の許可には、条件を附することができる。</w:t>
      </w:r>
    </w:p>
    <w:p>
      <w:pPr>
        <w:pStyle w:val="Heading5"/>
        <w:ind w:left="440"/>
      </w:pPr>
      <w:r>
        <w:t>２</w:t>
      </w:r>
    </w:p>
    <w:p>
      <w:pPr>
        <w:ind w:left="440"/>
      </w:pPr>
      <w:r>
        <w:t>前項の条件は、指定地域における地下水の水源の保全を図り、又は許可に係る事項の確実な実施を図るため必要な最少限度のものに限り、かつ、その使用者に不当な義務を課することとなるものであつてはならない。</w:t>
      </w:r>
    </w:p>
    <w:p>
      <w:pPr>
        <w:pStyle w:val="Heading4"/>
      </w:pPr>
      <w:r>
        <w:t>第九条（氏名等の変更の届出）</w:t>
      </w:r>
    </w:p>
    <w:p>
      <w:r>
        <w:t>使用者は、その氏名又は名称及び住所に変更があつたときは、遅滞なく、その旨を都道府県知事に届け出なければならない。</w:t>
      </w:r>
    </w:p>
    <w:p>
      <w:pPr>
        <w:pStyle w:val="Heading4"/>
      </w:pPr>
      <w:r>
        <w:t>第十条（許可の承継）</w:t>
      </w:r>
    </w:p>
    <w:p>
      <w:r>
        <w:t>許可井戸を譲り受け、又は借り受けて、これにより地下水を採取してこれを工業の用に供する者は、その許可井戸に係る使用者の地位を承継する。</w:t>
      </w:r>
    </w:p>
    <w:p>
      <w:pPr>
        <w:pStyle w:val="Heading5"/>
        <w:ind w:left="440"/>
      </w:pPr>
      <w:r>
        <w:t>２</w:t>
      </w:r>
    </w:p>
    <w:p>
      <w:pPr>
        <w:ind w:left="440"/>
      </w:pPr>
      <w:r>
        <w:t>使用者について相続、合併又は分割（当該許可井戸を承継させるものに限る。）があつたときは、相続人、合併後存続する法人若しくは合併により設立した法人又は分割により当該許可井戸を承継した法人は、使用者の地位を承継する。</w:t>
      </w:r>
    </w:p>
    <w:p>
      <w:pPr>
        <w:pStyle w:val="Heading5"/>
        <w:ind w:left="440"/>
      </w:pPr>
      <w:r>
        <w:t>３</w:t>
      </w:r>
    </w:p>
    <w:p>
      <w:pPr>
        <w:ind w:left="440"/>
      </w:pPr>
      <w:r>
        <w:t>前二項の規定により使用者の地位を承継した者は、遅滞なく、その旨を都道府県知事に届け出なければならない。</w:t>
      </w:r>
    </w:p>
    <w:p>
      <w:pPr>
        <w:pStyle w:val="Heading4"/>
      </w:pPr>
      <w:r>
        <w:t>第十一条（廃止の届出）</w:t>
      </w:r>
    </w:p>
    <w:p>
      <w:r>
        <w:t>使用者は、次の場合は、遅滞なく、その旨を都道府県知事に届け出なければならない。</w:t>
      </w:r>
    </w:p>
    <w:p>
      <w:pPr>
        <w:pStyle w:val="Heading6"/>
        <w:ind w:left="880"/>
      </w:pPr>
      <w:r>
        <w:t>一</w:t>
      </w:r>
    </w:p>
    <w:p>
      <w:pPr>
        <w:ind w:left="880"/>
      </w:pPr>
      <w:r>
        <w:t>許可井戸により地下水を採取すること又はこれにより採取する地下水を工業の用に供することを廃止したとき。</w:t>
      </w:r>
    </w:p>
    <w:p>
      <w:pPr>
        <w:pStyle w:val="Heading6"/>
        <w:ind w:left="880"/>
      </w:pPr>
      <w:r>
        <w:t>二</w:t>
      </w:r>
    </w:p>
    <w:p>
      <w:pPr>
        <w:ind w:left="880"/>
      </w:pPr>
      <w:r>
        <w:t>許可井戸の揚水機を動力によらないものとし、又はその吐出口の断面積を六平方センチメートル以下としたとき。</w:t>
      </w:r>
    </w:p>
    <w:p>
      <w:pPr>
        <w:pStyle w:val="Heading6"/>
        <w:ind w:left="880"/>
      </w:pPr>
      <w:r>
        <w:t>三</w:t>
      </w:r>
    </w:p>
    <w:p>
      <w:pPr>
        <w:ind w:left="880"/>
      </w:pPr>
      <w:r>
        <w:t>前二号の場合のほか、許可井戸を廃止したとき。</w:t>
      </w:r>
    </w:p>
    <w:p>
      <w:pPr>
        <w:pStyle w:val="Heading4"/>
      </w:pPr>
      <w:r>
        <w:t>第十二条（許可の失効）</w:t>
      </w:r>
    </w:p>
    <w:p>
      <w:r>
        <w:t>使用者がその許可井戸につき前条各号の一に該当するに至つたときは、その許可井戸に係る第三条第一項の許可は、その効力を失う。</w:t>
      </w:r>
    </w:p>
    <w:p>
      <w:pPr>
        <w:pStyle w:val="Heading4"/>
      </w:pPr>
      <w:r>
        <w:t>第十三条（許可の取消等）</w:t>
      </w:r>
    </w:p>
    <w:p>
      <w:r>
        <w:t>都道府県知事は、使用者が第七条第一項の規定により許可を受けなければならない事項を許可を受けないでしたとき、又は第八条第一項の条件に違反したときは、第三条第一項の許可を取り消し、又は一年以内の期間を定めて許可井戸により地下水を採取してこれを工業の用に供することを停止すべき旨を命ずることができる。</w:t>
      </w:r>
    </w:p>
    <w:p>
      <w:pPr>
        <w:pStyle w:val="Heading4"/>
      </w:pPr>
      <w:r>
        <w:t>第十四条（使用者に対する緊急措置）</w:t>
      </w:r>
    </w:p>
    <w:p>
      <w:r>
        <w:t>都道府県知事は、予想することができなかつた特別の事情の発生により指定地域における地下水の水源の保全を図るため緊急の必要があると認めるときは、使用者に対し、相当の期間を定めて、許可井戸による地下水の採取を制限すべき旨を命ずることができる。</w:t>
      </w:r>
    </w:p>
    <w:p>
      <w:pPr>
        <w:pStyle w:val="Heading2"/>
      </w:pPr>
      <w:r>
        <w:t>第三章　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2"/>
      </w:pPr>
      <w:r>
        <w:t>第四章　雑則</w:t>
      </w:r>
    </w:p>
    <w:p>
      <w:pPr>
        <w:pStyle w:val="Heading4"/>
      </w:pPr>
      <w:r>
        <w:t>第二十二条（土地の立入り）</w:t>
      </w:r>
    </w:p>
    <w:p>
      <w:r>
        <w:t>経済産業大臣及び環境大臣又は都道府県知事は、この法律を施行するため地下水の水源又は地盤の状況に関する測量又は実地調査を行う必要があるときは、その職員に他人の土地に立ち入らせることができる。</w:t>
      </w:r>
    </w:p>
    <w:p>
      <w:pPr>
        <w:pStyle w:val="Heading5"/>
        <w:ind w:left="440"/>
      </w:pPr>
      <w:r>
        <w:t>２</w:t>
      </w:r>
    </w:p>
    <w:p>
      <w:pPr>
        <w:ind w:left="440"/>
      </w:pPr>
      <w:r>
        <w:t>経済産業大臣及び環境大臣又は都道府県知事は、前項の規定によりその職員に他人の土地に立ち入らせようとするときは、立入りの日の五日前までに、その旨を土地の占有者に通知しなければならない。</w:t>
      </w:r>
    </w:p>
    <w:p>
      <w:pPr>
        <w:pStyle w:val="Heading5"/>
        <w:ind w:left="440"/>
      </w:pPr>
      <w:r>
        <w:t>３</w:t>
      </w:r>
    </w:p>
    <w:p>
      <w:pPr>
        <w:ind w:left="440"/>
      </w:pPr>
      <w:r>
        <w:t>第一項の規定により他人の土地に立ち入る職員は、立入りの際あらかじめその旨を土地の占有者に告げなければならない。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日出前又は日没後においては、土地の占有者の承諾があつた場合を除き、第一項の規定による立入りをしてはならない。</w:t>
      </w:r>
    </w:p>
    <w:p>
      <w:pPr>
        <w:pStyle w:val="Heading5"/>
        <w:ind w:left="440"/>
      </w:pPr>
      <w:r>
        <w:t>５</w:t>
      </w:r>
    </w:p>
    <w:p>
      <w:pPr>
        <w:ind w:left="440"/>
      </w:pPr>
      <w:r>
        <w:t>第一項の規定により他人の土地に立ち入る職員は、その身分を示す証明書を携帯し、関係人に提示しなければならない。</w:t>
      </w:r>
    </w:p>
    <w:p>
      <w:pPr>
        <w:pStyle w:val="Heading5"/>
        <w:ind w:left="440"/>
      </w:pPr>
      <w:r>
        <w:t>６</w:t>
      </w:r>
    </w:p>
    <w:p>
      <w:pPr>
        <w:ind w:left="440"/>
      </w:pPr>
      <w:r>
        <w:t>国又は都道府県（指定都市の区域内にあつては、指定都市）は、第一項の規定による立入りによつて損失を生じたときは、損失を受けた者に対し、これを補償しなければならない。</w:t>
      </w:r>
    </w:p>
    <w:p>
      <w:pPr>
        <w:pStyle w:val="Heading4"/>
      </w:pPr>
      <w:r>
        <w:t>第二十三条</w:t>
      </w:r>
    </w:p>
    <w:p>
      <w:r>
        <w:t>土地の占有者は、正当な理由がなければ、前条第一項の規定による立入を拒み、又は妨げてはならない。</w:t>
      </w:r>
    </w:p>
    <w:p>
      <w:pPr>
        <w:pStyle w:val="Heading4"/>
      </w:pPr>
      <w:r>
        <w:t>第二十四条（報告の徴収）</w:t>
      </w:r>
    </w:p>
    <w:p>
      <w:r>
        <w:t>都道府県知事は、この法律を施行するため必要な限度において、政令で定めるところにより、使用者に対し、その許可井戸の構造及び使用の状況に関し報告をさせることができる。</w:t>
      </w:r>
    </w:p>
    <w:p>
      <w:pPr>
        <w:pStyle w:val="Heading4"/>
      </w:pPr>
      <w:r>
        <w:t>第二十五条（立入検査）</w:t>
      </w:r>
    </w:p>
    <w:p>
      <w:r>
        <w:t>都道府県知事は、この法律を施行するため必要な限度において、その職員に、許可井戸の設置の場所又は許可井戸に係る使用者の工場若しくは事業場に立ち入り、許可井戸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第二十五条の二（国等の援助）</w:t>
      </w:r>
    </w:p>
    <w:p>
      <w:r>
        <w:t>国及び地方公共団体は、許可井戸に代えて工業用水道を利用するための施設の設置又は改善につき必要な資金のあつせん、技術的な助言その他の援助に努めるものとする。</w:t>
      </w:r>
    </w:p>
    <w:p>
      <w:pPr>
        <w:pStyle w:val="Heading4"/>
      </w:pPr>
      <w:r>
        <w:t>第二十六条（聴聞の特例）</w:t>
      </w:r>
    </w:p>
    <w:p>
      <w:r>
        <w:t>都道府県知事は、第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第二十七条（審査請求の手続における意見の聴取）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罰則</w:t>
      </w:r>
    </w:p>
    <w:p>
      <w:pPr>
        <w:pStyle w:val="Heading4"/>
      </w:pPr>
      <w:r>
        <w:t>第二十八条</w:t>
      </w:r>
    </w:p>
    <w:p>
      <w:r>
        <w:t>次の各号の一に該当する者は、一年以下の懲役又は十万円以下の罰金に処する。</w:t>
      </w:r>
    </w:p>
    <w:p>
      <w:pPr>
        <w:pStyle w:val="Heading6"/>
        <w:ind w:left="880"/>
      </w:pPr>
      <w:r>
        <w:t>一</w:t>
      </w:r>
    </w:p>
    <w:p>
      <w:pPr>
        <w:ind w:left="880"/>
      </w:pPr>
      <w:r>
        <w:t>第三条第一項の許可を受けないで指定地域内の井戸により地下水を採取してこれを工業の用に供した者</w:t>
      </w:r>
    </w:p>
    <w:p>
      <w:pPr>
        <w:pStyle w:val="Heading6"/>
        <w:ind w:left="880"/>
      </w:pPr>
      <w:r>
        <w:t>二</w:t>
      </w:r>
    </w:p>
    <w:p>
      <w:pPr>
        <w:ind w:left="880"/>
      </w:pPr>
      <w:r>
        <w:t>第十三条又は第十四条の規定による命令に違反した者</w:t>
      </w:r>
    </w:p>
    <w:p>
      <w:pPr>
        <w:pStyle w:val="Heading4"/>
      </w:pPr>
      <w:r>
        <w:t>第二十九条</w:t>
      </w:r>
    </w:p>
    <w:p>
      <w:r>
        <w:t>次の各号の一に該当する者は、三万円以下の罰金に処する。</w:t>
      </w:r>
    </w:p>
    <w:p>
      <w:pPr>
        <w:pStyle w:val="Heading6"/>
        <w:ind w:left="880"/>
      </w:pPr>
      <w:r>
        <w:t>一</w:t>
      </w:r>
    </w:p>
    <w:p>
      <w:pPr>
        <w:ind w:left="880"/>
      </w:pPr>
      <w:r>
        <w:t>第六条第三項の届出書を提出せず、又は虚偽の届出書を提出した者</w:t>
      </w:r>
    </w:p>
    <w:p>
      <w:pPr>
        <w:pStyle w:val="Heading6"/>
        <w:ind w:left="880"/>
      </w:pPr>
      <w:r>
        <w:t>二</w:t>
      </w:r>
    </w:p>
    <w:p>
      <w:pPr>
        <w:ind w:left="880"/>
      </w:pPr>
      <w:r>
        <w:t>第九条、第十条第三項又は第十一条の規定による届出をせず、又は虚偽の届出をした者</w:t>
      </w:r>
    </w:p>
    <w:p>
      <w:pPr>
        <w:pStyle w:val="Heading6"/>
        <w:ind w:left="880"/>
      </w:pPr>
      <w:r>
        <w:t>三</w:t>
      </w:r>
    </w:p>
    <w:p>
      <w:pPr>
        <w:ind w:left="880"/>
      </w:pPr>
      <w:r>
        <w:t>第二十三条の規定に違反して第二十二条第一項の規定による立入を拒み、又は妨げた者</w:t>
      </w:r>
    </w:p>
    <w:p>
      <w:pPr>
        <w:pStyle w:val="Heading6"/>
        <w:ind w:left="880"/>
      </w:pPr>
      <w:r>
        <w:t>四</w:t>
      </w:r>
    </w:p>
    <w:p>
      <w:pPr>
        <w:ind w:left="880"/>
      </w:pPr>
      <w:r>
        <w:t>第二十四条の規定による報告をせず、又は虚偽の報告をした者</w:t>
      </w:r>
    </w:p>
    <w:p>
      <w:pPr>
        <w:pStyle w:val="Heading6"/>
        <w:ind w:left="880"/>
      </w:pPr>
      <w:r>
        <w:t>五</w:t>
      </w:r>
    </w:p>
    <w:p>
      <w:pPr>
        <w:ind w:left="880"/>
      </w:pPr>
      <w:r>
        <w:t>第二十五条第一項の規定による検査を拒み、妨げ、又は忌避した者</w:t>
      </w:r>
    </w:p>
    <w:p>
      <w:pPr>
        <w:pStyle w:val="Heading4"/>
      </w:pPr>
      <w:r>
        <w:t>第三十条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　則（昭和三七年五月一日法律第九九号）</w:t>
      </w:r>
    </w:p>
    <w:p>
      <w:r>
        <w:t>この法律は、公布の日から起算して四月をこえない範囲内において政令で定める日から施行する。</w:t>
      </w:r>
    </w:p>
    <w:p>
      <w:pPr>
        <w:pStyle w:val="Heading5"/>
        <w:ind w:left="440"/>
      </w:pPr>
      <w:r>
        <w:t>２</w:t>
      </w:r>
    </w:p>
    <w:p>
      <w:pPr>
        <w:ind w:left="440"/>
      </w:pPr>
      <w:r>
        <w:t>この法律の施行の際現に工業用水法（以下「法」という。）第三条第一項に規定する指定地域内において、改正後の法第二条第一項の井戸（以下「井戸」という。）であつて揚水機の吐出口の断面積が二十一平方センチメートル以下のものにより地下水を採取してこれを工業の用に供している者は、その井戸について、そのストレーナーの位置及び揚水機の吐出口の断面積により、法第三条第一項の許可を受けたものとみなす。</w:t>
      </w:r>
    </w:p>
    <w:p>
      <w:pPr>
        <w:pStyle w:val="Heading5"/>
        <w:ind w:left="440"/>
      </w:pPr>
      <w:r>
        <w:t>３</w:t>
      </w:r>
    </w:p>
    <w:p>
      <w:pPr>
        <w:ind w:left="440"/>
      </w:pPr>
      <w:r>
        <w:t>この法律の施行の際現に法第三条第一項に規定する指定地域内において、河川法（明治二十九年法律第七十一号）による河川附近の土地の区域内の井戸（前項に規定するものを除く。）であつてそのストレーナーの位置及び揚水機の吐出口の断面積が法第五条第一項の通商産業省令で定める技術上の基準に適合するものにより地下水を採取してこれを工業の用に供している者は、その井戸について、そのストレーナーの位置及び揚水機の吐出口の断面積により、法第三条第一項の許可を受けたものとみなす。</w:t>
      </w:r>
    </w:p>
    <w:p>
      <w:pPr>
        <w:pStyle w:val="Heading5"/>
        <w:ind w:left="440"/>
      </w:pPr>
      <w:r>
        <w:t>４</w:t>
      </w:r>
    </w:p>
    <w:p>
      <w:pPr>
        <w:ind w:left="440"/>
      </w:pPr>
      <w:r>
        <w:t>この法律の施行の際現に法第三条第一項に規定する指定地域内において、河川法による河川附近の土地の区域内の井戸（附則第二項に規定するものを除く。）であつて前項に規定するもの以外のものにより地下水を採取してこれを工業の用に供している者は、その指定地域における工業用水道の布設の状況、その工業用水道による給水可能量その他のその指定地域における工業用水道による工業用水の供給事情を勘案して総理府令、通商産業省令で定める地域ごとに総理府令、通商産業省令で定める日から起算して一年間に限り、その井戸について、そのストレーナーの位置及び揚水機の吐出口の断面積により、法第三条第一項の許可を受けたものとみなす。</w:t>
      </w:r>
    </w:p>
    <w:p>
      <w:pPr>
        <w:pStyle w:val="Heading5"/>
        <w:ind w:left="440"/>
      </w:pPr>
      <w:r>
        <w:t>５</w:t>
      </w:r>
    </w:p>
    <w:p>
      <w:pPr>
        <w:ind w:left="440"/>
      </w:pPr>
      <w:r>
        <w:t>改正後の法第六条第三項及び第四項の規定は、前三項の規定により法第三条第一項の許可を受けたものとみなされた者に準用する。</w:t>
      </w:r>
    </w:p>
    <w:p>
      <w:pPr>
        <w:pStyle w:val="Heading5"/>
        <w:ind w:left="440"/>
      </w:pPr>
      <w:r>
        <w:t>６</w:t>
      </w:r>
    </w:p>
    <w:p>
      <w:pPr>
        <w:ind w:left="440"/>
      </w:pPr>
      <w:r>
        <w:t>前項において準用する改正後の法第六条第三項の届出書を提出せず、又は虚偽の届出書を提出した者は、三万円以下の罰金に処する。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則（昭和四七年六月二二日法律第八八号）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w:t>
      <w:br/>
      <w:tab/>
      <w:t>（昭和三十一年法律第百四十六号）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工業用水法（昭和三十一年法律第百四十六号）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