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平成七年六月二日から七月二十三日までの間の豪雨についての激甚災害の指定及びこれに対し適用すべき措置の指定に関する政令</w:t>
        <w:br/>
        <w:t>（平成七年政令第三百二十七号）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第二条（法第十五条第一項の政令で定める利率）</w:t>
      </w:r>
    </w:p>
    <w:p>
      <w:r>
        <w:t>前条の激甚災害についての法第十五条第一項の政令で定める利率は、年三・一五パーセントとする。</w:t>
      </w:r>
    </w:p>
    <w:p>
      <w:r>
        <w:br w:type="page"/>
      </w:r>
    </w:p>
    <w:p>
      <w:pPr>
        <w:pStyle w:val="Heading1"/>
      </w:pPr>
      <w:r>
        <w:t>附　則</w:t>
      </w:r>
    </w:p>
    <w:p>
      <w:r>
        <w:t>この政令は、公布の日から施行する。</w:t>
      </w:r>
    </w:p>
    <w:p>
      <w:r>
        <w:br w:type="page"/>
      </w:r>
    </w:p>
    <w:p>
      <w:pPr>
        <w:pStyle w:val="Heading1"/>
      </w:pPr>
      <w:r>
        <w:t>附則（平成七年一一月一〇日政令第三八二号）</w:t>
      </w:r>
    </w:p>
    <w:p>
      <w:pPr>
        <w:pStyle w:val="Heading5"/>
        <w:ind w:left="440"/>
      </w:pPr>
      <w:r>
        <w:t>１</w:t>
      </w:r>
    </w:p>
    <w:p>
      <w:pPr>
        <w:ind w:left="440"/>
      </w:pPr>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七年六月二日から七月二十三日までの間の豪雨についての激甚災害の指定及びこれに対し適用すべき措置の指定に関する政令第二条の規定は、平成七年十月十六日以後に行う資金の貸付けから適用し、同日前に貸付けを行った貸付金の利率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平成七年六月二日から七月二十三日までの間の豪雨についての激甚災害の指定及びこれに対し適用すべき措置の指定に関する政令</w:t>
      <w:br/>
      <w:tab/>
      <w:t>（平成七年政令第三百二十七号）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平成七年六月二日から七月二十三日までの間の豪雨についての激甚災害の指定及びこれに対し適用すべき措置の指定に関する政令（平成七年政令第三百二十七号）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