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平成三十一年ラグビーワールドカップ大会特別措置法</w:t>
        <w:br/>
        <w:t>（平成二十七年法律第三十四号）</w:t>
      </w:r>
    </w:p>
    <w:p>
      <w:pPr>
        <w:pStyle w:val="Heading2"/>
      </w:pPr>
      <w:r>
        <w:t>第一章　総則</w:t>
      </w:r>
    </w:p>
    <w:p>
      <w:pPr>
        <w:pStyle w:val="Heading4"/>
      </w:pPr>
      <w:r>
        <w:t>第一条（趣旨）</w:t>
      </w:r>
    </w:p>
    <w:p>
      <w:r>
        <w:t>この法律は、平成三十一年に開催されるラグビーワールドカップ大会（以下「ラグビーワールドカップ大会」という。）が大規模かつ国家的に重要なスポーツの競技会であること、並びにラグビーワールドカップ大会の準備及び運営が令和三年に開催される東京オリンピック競技大会及び東京パラリンピック競技大会の準備及び運営と密接な関連を有するものであることに鑑み、ラグビーワールドカップ大会の円滑な準備及び運営に資するため、寄附金付郵便葉書等の発行の特例等の特別の措置を講ずるものとする。</w:t>
      </w:r>
    </w:p>
    <w:p>
      <w:pPr>
        <w:pStyle w:val="Heading2"/>
      </w:pPr>
      <w:r>
        <w:t>第二章　寄附金付郵便葉書等の発行の特例</w:t>
      </w:r>
    </w:p>
    <w:p>
      <w:pPr>
        <w:pStyle w:val="Heading4"/>
      </w:pPr>
      <w:r>
        <w:t>第二条</w:t>
      </w:r>
    </w:p>
    <w:p>
      <w:r>
        <w:t>お年玉付郵便葉書等に関する法律（昭和二十四年法律第二百二十四号）第五条第一項に規定する寄附金付郵便葉書等は、同条第二項に規定するもののほか、ラグビーワールドカップ大会の準備及び運営を行うことを目的とする公益財団法人ラグビーワールドカップ二千十九組織委員会（平成二十四年五月十日に一般財団法人ラグビーワールドカップ二千十九組織委員会という名称で設立された法人をいう。以下「組織委員会」という。）が調達するラグビーワールドカップ大会の準備及び運営に必要な資金に充てることを寄附目的として発行することができる。</w:t>
      </w:r>
    </w:p>
    <w:p>
      <w:pPr>
        <w:pStyle w:val="Heading2"/>
      </w:pPr>
      <w:r>
        <w:t>第二章の二　電波法の特例</w:t>
      </w:r>
    </w:p>
    <w:p>
      <w:pPr>
        <w:pStyle w:val="Heading4"/>
      </w:pPr>
      <w:r>
        <w:t>第二条の二</w:t>
      </w:r>
    </w:p>
    <w:p>
      <w:r>
        <w:t>電波法（昭和二十五年法律第百三十一号）第百三条第一項（第一号から第三号まで、第六号、第八号及び第九号に係る部分に限る。）並びに第百三条の二第一項、第五項及び第六項の規定は、組織委員会には、専らラグビーワールドカップ大会の準備及び運営に関する業務の用に供することを目的として開設する無線局に関しては適用しない。</w:t>
      </w:r>
    </w:p>
    <w:p>
      <w:pPr>
        <w:pStyle w:val="Heading2"/>
      </w:pPr>
      <w:r>
        <w:t>第三章　組織委員会への国の職員の派遣等</w:t>
      </w:r>
    </w:p>
    <w:p>
      <w:pPr>
        <w:pStyle w:val="Heading4"/>
      </w:pPr>
      <w:r>
        <w:t>第三条（組織委員会による派遣の要請）</w:t>
      </w:r>
    </w:p>
    <w:p>
      <w:r>
        <w:t>組織委員会は、ラグビーワールドカップ大会の準備及び運営に関する業務のうち、スポーツに関する外国の行政機関その他の関係機関との連絡調整、ラグビーワールドカップ大会の会場その他の施設の警備に関する計画及び選手その他の関係者の輸送に関する計画の作成、海外からの賓客の接遇その他国の事務又は事業との密接な連携の下で実施する必要があるもの（以下「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平成十一年法律第百三号）第二条第四項に規定する行政執行法人の職員その他人事院規則で定める職員を除く。）をいう。以下同じ。）を組織委員会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第四条（国の職員の派遣）</w:t>
      </w:r>
    </w:p>
    <w:p>
      <w:r>
        <w:t>任命権者は、前条第一項の規定による要請があった場合において、スポーツの振興、公共の安全と秩序の維持、交通の機能の確保及び向上、外交政策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組織委員会との間の取決めに基づき、期間を定めて、専ら組織委員会における特定業務を行うものとして当該国の職員を組織委員会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組織委員会における勤務時間、特定業務に係る報酬等（報酬、賃金、給料、俸給、手当、賞与その他いかなる名称であるかを問わず、特定業務の対償として受ける全てのものをいう。第六条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r>
    </w:p>
    <w:p>
      <w:pPr>
        <w:pStyle w:val="Heading5"/>
        <w:ind w:left="440"/>
      </w:pPr>
      <w:r>
        <w:t>５</w:t>
      </w:r>
    </w:p>
    <w:p>
      <w:pPr>
        <w:ind w:left="440"/>
      </w:pPr>
      <w:r>
        <w:t>第一項の規定による派遣の期間は、三年を超えることができない。</w:t>
      </w:r>
    </w:p>
    <w:p>
      <w:pPr>
        <w:pStyle w:val="Heading5"/>
        <w:ind w:left="440"/>
      </w:pPr>
      <w:r>
        <w:t>６</w:t>
      </w:r>
    </w:p>
    <w:p>
      <w:pPr>
        <w:ind w:left="440"/>
      </w:pPr>
      <w:r>
        <w:t>第一項の規定により組織委員会において特定業務を行う国の職員は、その派遣の期間中、その同意に係る同項の取決めに定められた内容に従って、組織委員会において特定業務を行うものとする。</w:t>
      </w:r>
    </w:p>
    <w:p>
      <w:pPr>
        <w:pStyle w:val="Heading5"/>
        <w:ind w:left="440"/>
      </w:pPr>
      <w:r>
        <w:t>７</w:t>
      </w:r>
    </w:p>
    <w:p>
      <w:pPr>
        <w:ind w:left="440"/>
      </w:pPr>
      <w:r>
        <w:t>第一項の規定により派遣された国の職員（以下「派遣職員」という。）は、その派遣の期間中、国の職員としての身分を保有するが、職務に従事しない。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第五条（職務への復帰）</w:t>
      </w:r>
    </w:p>
    <w:p>
      <w:r>
        <w:t>派遣職員は、その派遣の期間が満了したときは、職務に復帰するものとする。</w:t>
      </w:r>
    </w:p>
    <w:p>
      <w:pPr>
        <w:pStyle w:val="Heading5"/>
        <w:ind w:left="440"/>
      </w:pPr>
      <w:r>
        <w:t>２</w:t>
      </w:r>
    </w:p>
    <w:p>
      <w:pPr>
        <w:ind w:left="440"/>
      </w:pPr>
      <w:r>
        <w:t>任命権者は、派遣職員が組織委員会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第六条（派遣期間中の給与等）</w:t>
      </w:r>
    </w:p>
    <w:p>
      <w:r>
        <w:t>任命権者は、組織委員会との間で第四条第一項の取決めをするに当たっては、同項の規定により派遣される国の職員が組織委員会から受ける特定業務に係る報酬等について、当該国の職員がその派遣前に従事していた職務及び組織委員会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で定める。</w:t>
      </w:r>
    </w:p>
    <w:p>
      <w:pPr>
        <w:pStyle w:val="Heading4"/>
      </w:pPr>
      <w:r>
        <w:t>第七条（国家公務員共済組合法の特例）</w:t>
      </w:r>
    </w:p>
    <w:p>
      <w:r>
        <w:t>国家公務員共済組合法（昭和三十三年法律第百二十八号。以下この条において「国共済法」という。）第三十九条第二項の規定及び国共済法の短期給付に関する規定（国共済法第六十八条の三の規定を除く。以下この項において同じ。）は、派遣職員には、適用しない。</w:t>
      </w:r>
    </w:p>
    <w:p>
      <w:pPr>
        <w:pStyle w:val="Heading5"/>
        <w:ind w:left="440"/>
      </w:pPr>
      <w:r>
        <w:t>２</w:t>
      </w:r>
    </w:p>
    <w:p>
      <w:pPr>
        <w:ind w:left="440"/>
      </w:pPr>
      <w:r>
        <w:t>派遣職員に関する国共済法の退職等年金給付に関する規定の適用については、組織委員会における特定業務を公務とみなす。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平成三十一年ラグビーワールドカップ大会特別措置法（平成二十七年法律第三十四号）第二条に規定する組織委員会（以下「組織委員会」という。）の負担金及び国の負担金」と、同項第三号中「国の負担金」とあるのは「組織委員会の負担金及び国の負担金」と、国共済法第百二条第一項中「各省各庁の長（環境大臣を含む。）、行政執行法人又は職員団体」とあり、及び「国、行政執行法人又は職員団体」とあるのは「組織委員会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組織委員会及び国」とする。</w:t>
      </w:r>
    </w:p>
    <w:p>
      <w:pPr>
        <w:pStyle w:val="Heading5"/>
        <w:ind w:left="440"/>
      </w:pPr>
      <w:r>
        <w:t>５</w:t>
      </w:r>
    </w:p>
    <w:p>
      <w:pPr>
        <w:ind w:left="440"/>
      </w:pPr>
      <w:r>
        <w:t>前項の場合において組織委員会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第八条（子ども・子育て支援法の特例）</w:t>
      </w:r>
    </w:p>
    <w:p>
      <w:r>
        <w:t>派遣職員に関する子ども・子育て支援法（平成二十四年法律第六十五号）の規定の適用については、組織委員会を同法第六十九条第一項第四号に規定する団体とみなす。</w:t>
      </w:r>
    </w:p>
    <w:p>
      <w:pPr>
        <w:pStyle w:val="Heading4"/>
      </w:pPr>
      <w:r>
        <w:t>第九条（国家公務員共済組合法等の適用関係等についての政令への委任）</w:t>
      </w:r>
    </w:p>
    <w:p>
      <w:r>
        <w:t>この法律に定めるもののほか、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第十条（一般職の職員の給与に関する法律の特例）</w:t>
      </w:r>
    </w:p>
    <w:p>
      <w:r>
        <w:t>第四条第一項の規定による派遣の期間中又はその期間の満了後における当該国の職員に関する一般職の職員の給与に関する法律（昭和二十五年法律第九十五号）第二十三条第一項及び附則第六項の規定の適用については、組織委員会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第十一条（国家公務員退職手当法の特例）</w:t>
      </w:r>
    </w:p>
    <w:p>
      <w:r>
        <w:t>第四条第一項の規定による派遣の期間中又はその期間の満了後に当該国の職員が退職した場合における国家公務員退職手当法（昭和二十八年法律第百八十二号）の規定の適用については、組織委員会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四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組織委員会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第十二条（派遣後の職務への復帰に伴う措置）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第十三条（人事院規則への委任）</w:t>
      </w:r>
    </w:p>
    <w:p>
      <w:r>
        <w:t>この法律に定めるもののほか、組織委員会において国の職員が特定業務を行うための派遣に関し必要な事項は、人事院規則で定める。</w:t>
      </w:r>
    </w:p>
    <w:p>
      <w:pPr>
        <w:pStyle w:val="Heading4"/>
      </w:pPr>
      <w:r>
        <w:t>第十四条（防衛省の職員への準用等）</w:t>
      </w:r>
    </w:p>
    <w:p>
      <w:r>
        <w:t>第三条から前条までの規定は、国家公務員法第二条第三項第十六号に掲げる防衛省の職員（法律により任期を定めて任用される職員、常時勤務を要しない官職を占める職員その他政令で定める職員を除く。）の派遣について準用する。</w:t>
      </w:r>
    </w:p>
    <w:p>
      <w:pPr>
        <w:pStyle w:val="Heading5"/>
        <w:ind w:left="440"/>
      </w:pPr>
      <w:r>
        <w:t>２</w:t>
      </w:r>
    </w:p>
    <w:p>
      <w:pPr>
        <w:ind w:left="440"/>
      </w:pPr>
      <w:r>
        <w:t>前項において準用する第四条第一項の規定により派遣された自衛官（次項において「派遣自衛官」という。）に関する自衛隊法（昭和二十九年法律第百六十五号）第九十八条第四項及び第九十九条第一項の規定の適用については、組織委員会における特定業務を公務とみなす。</w:t>
      </w:r>
    </w:p>
    <w:p>
      <w:pPr>
        <w:pStyle w:val="Heading5"/>
        <w:ind w:left="440"/>
      </w:pPr>
      <w:r>
        <w:t>３</w:t>
      </w:r>
    </w:p>
    <w:p>
      <w:pPr>
        <w:ind w:left="440"/>
      </w:pPr>
      <w:r>
        <w:t>防衛省の職員の給与等に関する法律（昭和二十七年法律第二百六十六号）第二十二条の規定は、派遣自衛官には、適用しない。</w:t>
      </w:r>
    </w:p>
    <w:p>
      <w:pPr>
        <w:pStyle w:val="Heading4"/>
      </w:pPr>
      <w:r>
        <w:t>第十五条（組織委員会の役員及び職員の地位）</w:t>
      </w:r>
    </w:p>
    <w:p>
      <w:r>
        <w:t>組織委員会の役員及び職員は、刑法（明治四十年法律第四十五号）その他の罰則の適用については、法令により公務に従事する職員とみなす。</w:t>
      </w:r>
    </w:p>
    <w:p>
      <w:pPr>
        <w:pStyle w:val="Heading2"/>
      </w:pPr>
      <w:r>
        <w:t>第四章　重要施設の周辺地域の上空における小型無人機等の飛行の禁止に関する法律の特例</w:t>
      </w:r>
    </w:p>
    <w:p>
      <w:pPr>
        <w:pStyle w:val="Heading4"/>
      </w:pPr>
      <w:r>
        <w:t>第十六条（対象大会関係施設の指定等）</w:t>
      </w:r>
    </w:p>
    <w:p>
      <w:r>
        <w:t>文部科学大臣は、組織委員会の要請があったときは、組織委員会がラグビーワールドカップ大会の準備又は運営のために使用するラグビーワールドカップ大会の会場その他の施設のうち、ラグビーワールドカップ大会の円滑な準備又は運営を確保するためにその施設に対する小型無人機等の飛行（重要施設の周辺地域の上空における小型無人機等の飛行の禁止に関する法律（平成二十八年法律第九号。以下この章において「小型無人機等飛行禁止法」という。）第二条第五項に規定する小型無人機等の飛行をいう。以下この章において同じ。）による危険を未然に防止することが必要であると認めるものを、対象大会関係施設として指定することができる。</w:t>
      </w:r>
    </w:p>
    <w:p>
      <w:pPr>
        <w:pStyle w:val="Heading5"/>
        <w:ind w:left="440"/>
      </w:pPr>
      <w:r>
        <w:t>２</w:t>
      </w:r>
    </w:p>
    <w:p>
      <w:pPr>
        <w:ind w:left="440"/>
      </w:pPr>
      <w:r>
        <w:t>文部科学大臣は、前項の規定により対象大会関係施設及び当該対象大会関係施設の敷地又は区域を指定するときは、当該対象大会関係施設の敷地又は区域及びその周囲おおむね三百メートルの地域を、当該対象大会関係施設に係る対象大会関係施設周辺地域として指定するものとする。</w:t>
      </w:r>
    </w:p>
    <w:p>
      <w:pPr>
        <w:pStyle w:val="Heading5"/>
        <w:ind w:left="440"/>
      </w:pPr>
      <w:r>
        <w:t>３</w:t>
      </w:r>
    </w:p>
    <w:p>
      <w:pPr>
        <w:ind w:left="440"/>
      </w:pPr>
      <w:r>
        <w:t>小型無人機等飛行禁止法第五条第三項から第八項までの規定は、前二項の規定による対象大会関係施設及び当該対象大会関係施設の敷地又は区域並びに当該対象大会関係施設に係る対象大会関係施設周辺地域の指定並びに当該指定の解除について準用する。</w:t>
      </w:r>
    </w:p>
    <w:p>
      <w:pPr>
        <w:pStyle w:val="Heading4"/>
      </w:pPr>
      <w:r>
        <w:t>第十七条（対象空港の指定等）</w:t>
      </w:r>
    </w:p>
    <w:p>
      <w:r>
        <w:t>国土交通大臣は、空港法（昭和三十一年法律第八十号）第四条第一項各号に掲げる空港のうち、ラグビーワールドカップ大会の選手その他の関係者の円滑な輸送を確保するためにその施設に対する小型無人機等の飛行による危険を未然に防止することが必要であると認めるものを、対象空港として指定することができる。</w:t>
      </w:r>
    </w:p>
    <w:p>
      <w:pPr>
        <w:pStyle w:val="Heading5"/>
        <w:ind w:left="440"/>
      </w:pPr>
      <w:r>
        <w:t>２</w:t>
      </w:r>
    </w:p>
    <w:p>
      <w:pPr>
        <w:ind w:left="440"/>
      </w:pPr>
      <w:r>
        <w:t>国土交通大臣は、前項の規定により対象空港及び当該対象空港の敷地又は区域を指定するときは、当該対象空港の敷地又は区域及びその周囲おおむね三百メートルの地域を、当該対象空港に係る対象空港周辺地域として指定するものとする。</w:t>
      </w:r>
    </w:p>
    <w:p>
      <w:pPr>
        <w:pStyle w:val="Heading5"/>
        <w:ind w:left="440"/>
      </w:pPr>
      <w:r>
        <w:t>３</w:t>
      </w:r>
    </w:p>
    <w:p>
      <w:pPr>
        <w:ind w:left="440"/>
      </w:pPr>
      <w:r>
        <w:t>小型無人機等飛行禁止法第五条第三項から第八項までの規定は、前二項の規定による対象空港及び当該対象空港の敷地又は区域並びに当該対象空港に係る対象空港周辺地域の指定並びに当該指定の解除について準用する。</w:t>
      </w:r>
    </w:p>
    <w:p>
      <w:pPr>
        <w:pStyle w:val="Heading4"/>
      </w:pPr>
      <w:r>
        <w:t>第十八条（対象大会関係施設及び対象空港に係る重要施設の周辺地域の上空における小型無人機等の飛行の禁止に関する法律の適用等）</w:t>
      </w:r>
    </w:p>
    <w:p>
      <w:r>
        <w:t>第十六条第一項及び第二項の規定により対象大会関係施設及び対象大会関係施設周辺地域が指定された場合又は前条第一項及び第二項の規定により対象空港及び対象空港周辺地域が指定された場合においては、当該対象大会関係施設又は当該対象空港として指定された施設を小型無人機等飛行禁止法第二条第一項に規定する対象施設と、当該対象大会関係施設周辺地域又は当該対象空港周辺地域として指定された地域を同条第二項に規定する対象施設周辺地域とそれぞれみなして、小型無人機等飛行禁止法の規定を適用する。</w:t>
      </w:r>
    </w:p>
    <w:p>
      <w:pPr>
        <w:pStyle w:val="Heading5"/>
        <w:ind w:left="440"/>
      </w:pPr>
      <w:r>
        <w:t>２</w:t>
      </w:r>
    </w:p>
    <w:p>
      <w:pPr>
        <w:ind w:left="440"/>
      </w:pPr>
      <w:r>
        <w:t>前条第一項の規定により対象空港として指定された施設の管理者は、前項の規定によりみなして適用される小型無人機等飛行禁止法第九条第一項又は第三項本文の規定に違反して小型無人機等の飛行が行われていると認められる場合には、当該施設における滑走路の閉鎖その他の当該施設に対する危険を未然に防止するために必要な措置をとるもの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一～五</w:t>
      </w:r>
    </w:p>
    <w:p>
      <w:pPr>
        <w:ind w:left="880"/>
      </w:pPr>
      <w:r>
        <w:t>略</w:t>
      </w:r>
    </w:p>
    <w:p>
      <w:pPr>
        <w:pStyle w:val="Heading6"/>
        <w:ind w:left="880"/>
      </w:pPr>
      <w:r>
        <w:t>六</w:t>
      </w:r>
    </w:p>
    <w:p>
      <w:pPr>
        <w:ind w:left="880"/>
      </w:pPr>
      <w:r>
        <w:t>第五条の規定並びに附則第六条、第九条、第十条及び第十六条から第二十二条までの規定</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則（平成三〇年六月二〇日法律第五五号）</w:t>
      </w:r>
    </w:p>
    <w:p>
      <w:r>
        <w:t>この法律は、公布の日から施行する。</w:t>
      </w:r>
    </w:p>
    <w:p>
      <w:r>
        <w:br w:type="page"/>
      </w:r>
    </w:p>
    <w:p>
      <w:pPr>
        <w:pStyle w:val="Heading1"/>
      </w:pPr>
      <w:r>
        <w:t>附　則（令和元年五月二四日法律第一〇号）</w:t>
      </w:r>
    </w:p>
    <w:p>
      <w:r>
        <w:t>この法律は、公布の日から起算して二十日を経過した日から施行する。</w:t>
      </w:r>
    </w:p>
    <w:p>
      <w:r>
        <w:br w:type="page"/>
      </w:r>
    </w:p>
    <w:p>
      <w:pPr>
        <w:pStyle w:val="Heading1"/>
      </w:pPr>
      <w:r>
        <w:t>附　則（令和二年一二月四日法律第六八号）</w:t>
      </w:r>
    </w:p>
    <w:p>
      <w:r>
        <w:t>この法律は、公布の日から起算して三月を超えない範囲内において政令で定める日から施行する。</w:t>
      </w:r>
    </w:p>
    <w:p>
      <w:pPr>
        <w:pStyle w:val="Heading5"/>
        <w:ind w:left="440"/>
      </w:pPr>
      <w:r>
        <w:t>３</w:t>
      </w:r>
    </w:p>
    <w:p>
      <w:pPr>
        <w:ind w:left="440"/>
      </w:pPr>
      <w:r>
        <w:t>この法律の施行の日が航空法等一部改正法附則第一条第一号に掲げる規定の施行の日以後となる場合には、前項の規定は、適用しない。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平成三十一年ラグビーワールドカップ大会特別措置法</w:t>
      <w:br/>
      <w:tab/>
      <w:t>（平成二十七年法律第三十四号）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平成三十一年ラグビーワールドカップ大会特別措置法（平成二十七年法律第三十四号）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