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w:t>
        <w:br/>
        <w:t>（平成三十年環境省令第十六号）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第二条（平成三十年七月豪雨により特に必要となった一般廃棄物の処理を行う場合に係る法第十五条の二の五第一項の環境省令で定める一般廃棄物の特例）</w:t>
      </w:r>
    </w:p>
    <w:p>
      <w:r>
        <w:t>産業廃棄物処理施設の設置者が、平成三十年七月豪雨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ListBullet"/>
        <w:ind w:left="880"/>
      </w:pPr>
      <w:r>
        <w:t>一</w:t>
        <w:br/>
        <w:t>廃プラスチック類の破砕施設</w:t>
        <w:br/>
        <w:br/>
        <w:br/>
        <w:t>廃プラスチック類（特定家庭用機器（特定家庭用機器再商品化法（平成十年法律第九十七号）第二条第四項に規定する特定家庭用機器をいう。）、小型電子機器等（使用済小型電子機器等の再資源化の促進に関する法律（平成二十四年法律第五十七号）第二条第一項に規定する小型電子機器等をいう。）その他金属、ガラス又は陶磁器がプラスチックと一体となったものが一般廃棄物となったものを含むものとする。次号において同じ。）</w:t>
      </w:r>
    </w:p>
    <w:p>
      <w:pPr>
        <w:pStyle w:val="ListBullet"/>
        <w:ind w:left="880"/>
      </w:pPr>
      <w:r>
        <w:t>二</w:t>
        <w:br/>
        <w:t>廃プラスチック類の焼却施設</w:t>
        <w:br/>
        <w:br/>
        <w:br/>
        <w:t>廃プラスチック類</w:t>
      </w:r>
    </w:p>
    <w:p>
      <w:pPr>
        <w:pStyle w:val="ListBullet"/>
        <w:ind w:left="880"/>
      </w:pPr>
      <w:r>
        <w:t>三</w:t>
        <w:br/>
        <w:t>令第二条第二号に掲げる廃棄物の破砕施設</w:t>
        <w:br/>
        <w:br/>
        <w:br/>
        <w:t>木くず</w:t>
      </w:r>
    </w:p>
    <w:p>
      <w:pPr>
        <w:pStyle w:val="ListBullet"/>
        <w:ind w:left="880"/>
      </w:pPr>
      <w:r>
        <w:t>四</w:t>
        <w:br/>
        <w:t>令第二条第九号に掲げる廃棄物の破砕施設</w:t>
        <w:br/>
        <w:br/>
        <w:br/>
        <w:t>コンクリートの破片その他これに類する不要物</w:t>
      </w:r>
    </w:p>
    <w:p>
      <w:pPr>
        <w:pStyle w:val="ListBullet"/>
        <w:ind w:left="880"/>
      </w:pPr>
      <w:r>
        <w:t>五</w:t>
        <w:br/>
        <w:t>石綿含有産業廃棄物の溶融施設</w:t>
        <w:br/>
        <w:br/>
        <w:br/>
        <w:t>石綿含有一般廃棄物</w:t>
      </w:r>
    </w:p>
    <w:p>
      <w:pPr>
        <w:pStyle w:val="ListBullet"/>
        <w:ind w:left="880"/>
      </w:pPr>
      <w:r>
        <w:t>六</w:t>
        <w:br/>
        <w:t>令第二条第一号から第四号の二まで及び第十一号に掲げる廃棄物の焼却施設</w:t>
        <w:br/>
        <w:br/>
        <w:br/>
        <w:t>紙くず、木くず、繊維くず、動物若しくは植物に係る固形状の不要物又は動物の死体</w:t>
      </w:r>
    </w:p>
    <w:p>
      <w:pPr>
        <w:pStyle w:val="ListBullet"/>
        <w:ind w:left="880"/>
      </w:pPr>
      <w:r>
        <w:t>七</w:t>
        <w:br/>
        <w:t>令第七条第十四号イに掲げる産業廃棄物の最終処分場</w:t>
        <w:br/>
        <w:br/>
        <w:br/>
        <w:t>令第三条第三号ヌ（２）に掲げる水銀処理物</w:t>
      </w:r>
    </w:p>
    <w:p>
      <w:pPr>
        <w:pStyle w:val="ListBullet"/>
        <w:ind w:left="880"/>
      </w:pPr>
      <w:r>
        <w:t>八</w:t>
        <w:br/>
        <w:t>令第七条第十四号ロに掲げる産業廃棄物の最終処分場</w:t>
        <w:br/>
        <w:br/>
        <w:br/>
        <w:t>次のいずれにも該当する一般廃棄物（特別管理一般廃棄物であるものを除く。）</w:t>
      </w:r>
    </w:p>
    <w:p>
      <w:pPr>
        <w:pStyle w:val="ListBullet"/>
        <w:ind w:left="880"/>
      </w:pPr>
      <w:r>
        <w:t>九</w:t>
        <w:br/>
        <w:t>令第七条第十四号ハに掲げる産業廃棄物の最終処分場</w:t>
        <w:br/>
        <w:br/>
        <w:br/>
        <w:t>燃え殻、廃プラスチック類、紙くず、木くず、繊維くず、動物若しくは植物に係る固形状の不要物、ゴムくず、金属くず、ガラスくず、コンクリートくず、陶磁器くず、コンクリートの破片その他これに類する不要物、動物のふん尿、動物の死体若しくはばいじん又はこれらの一般廃棄物を処分するために処理したものであってこれらの一般廃棄物に該当しないもの（特別管理一般廃棄物であるものを除く。）若しくは令第三条第三号ヌ（３）に規定する水銀処理物</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第二条第一項第一号から第六号まで」と、規則第十二条の七の十七中「前条第一項第四号の二」とあるのは「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第二条第一項第五号」と、「前条第一項第五号の二又は第六号」とあるのは「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第二条第一項第七号又は第九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この省令は、平成三十二年七月三十一日限り、その効力を失う。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w:t>
      <w:br/>
      <w:tab/>
      <w:t>（平成三十年環境省令第十六号）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七月豪雨により特に必要となった一般廃棄物の処理を行う場合に係る廃棄物の処理及び清掃に関する法律施行規則第十二条の七の十六第一項に規定する環境省令で定める一般廃棄物の特例に関する省令（平成三十年環境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