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平成三十年九月二十八日から十月一日までの間の暴風雨による災害についての激甚災害及びこれに対し適用すべき措置の指定に関する政令</w:t>
        <w:br/>
        <w:t>（平成三十年政令第三百三十三号）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附則（平成三一年三月二〇日政令第四二号）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平成三十年九月二十八日から十月一日までの間の暴風雨による災害についての激甚災害及びこれに対し適用すべき措置の指定に関する政令</w:t>
      <w:br/>
      <w:tab/>
      <w:t>（平成三十年政令第三百三十三号）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平成三十年九月二十八日から十月一日までの間の暴風雨による災害についての激甚災害及びこれに対し適用すべき措置の指定に関する政令（平成三十年政令第三百三十三号）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