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平成三十年八月二十日から九月五日までの間の暴風雨及び豪雨による新潟県岩船郡粟島浦村等の区域に係る災害についての激甚災害並びにこれに対し適用すべき措置の指定に関する政令</w:t>
        <w:br/>
        <w:t>（平成三十年政令第二百八十八号）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附則（平成三〇年一二月五日政令第三三二号）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平成三十年八月二十日から九月五日までの間の暴風雨及び豪雨による新潟県岩船郡粟島浦村等の区域に係る災害についての激甚災害並びにこれに対し適用すべき措置の指定に関する政令</w:t>
      <w:br/>
      <w:tab/>
      <w:t>（平成三十年政令第二百八十八号）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八月二十日から九月五日までの間の暴風雨及び豪雨による新潟県岩船郡粟島浦村等の区域に係る災害についての激甚災害並びにこれに対し適用すべき措置の指定に関する政令（平成三十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