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平成二十一年八月八日から同月十一日までの間の豪雨及び暴風雨による災害についての激甚災害並びにこれに対し適用すべき措置の指定に関する政令</w:t>
        <w:br/>
        <w:t>（平成二十一年政令第二百四十一号）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　則（平成二二年三月一七日政令第二七号）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平成二十一年八月八日から同月十一日までの間の豪雨及び暴風雨による災害についての激甚災害並びにこれに対し適用すべき措置の指定に関する政令</w:t>
      <w:br/>
      <w:tab/>
      <w:t>（平成二十一年政令第二百四十一号）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平成二十一年八月八日から同月十一日までの間の豪雨及び暴風雨による災害についての激甚災害並びにこれに対し適用すべき措置の指定に関する政令（平成二十一年政令第二百四十一号）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