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平成二十九年度における地方公共団体金融機構法附則第十四条の規定により国に帰属させるものとする金額を定める省令</w:t>
        <w:br/>
        <w:t>（平成二十九年総務省・財務省令第二号）</w:t>
      </w:r>
    </w:p>
    <w:p>
      <w:r>
        <w:t>地方公共団体金融機構法附則第十四条の規定により国に帰属させるものとする金額は、公庫債権金利変動準備金四千億円とする。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平成二十九年度における地方公共団体金融機構法附則第十四条の規定により国に帰属させるものとする金額を定める省令</w:t>
      <w:br/>
      <w:tab/>
      <w:t>（平成二十九年総務省・財務省令第二号）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平成二十九年度における地方公共団体金融機構法附則第十四条の規定により国に帰属させるものとする金額を定める省令（平成二十九年総務省・財務省令第二号）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