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平成二十二年四月以降において発生が確認された口蹄疫に起因して生じた事態に対処するための手当金等についての国家公務員共済組合法施行規則の臨時特例に関する省令</w:t>
        <w:br/>
        <w:t>（平成二十三年財務省令第五十三号）</w:t>
      </w:r>
    </w:p>
    <w:p>
      <w:pPr>
        <w:pStyle w:val="Heading4"/>
      </w:pPr>
      <w:r>
        <w:t>第一条（一部負担金の割合が百分の二十となる財務省令で定めるところにより算定した収入の額の特例）</w:t>
      </w:r>
    </w:p>
    <w:p>
      <w:r>
        <w:t>国家公務員共済組合法（昭和三十三年法律第百二十八号）の規定に基づく共済組合の組合員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国家公務員共済組合法施行令（昭和三十三年政令第二百七号）第十一条の三の二第二項第一号に規定する収入の額については、国家公務員共済組合法施行規則（昭和三十三年大蔵省令第五十四号）第九十九条の二第一項の規定により算定した額が、同項中「同項各号に規定する組合員が療養を受ける日の属する年の前年（当該療養の給付を受ける日の属する月が一月から八月までの場合にあつては、前々年）における当該」とあるのは、「平成二十一年における同項各号に規定する」と読み替えた場合における同項の規定により算定される額を超えるときは、同項の規定にかかわらず、当該額とする。</w:t>
      </w:r>
    </w:p>
    <w:p>
      <w:pPr>
        <w:pStyle w:val="Heading4"/>
      </w:pPr>
      <w:r>
        <w:t>第二条（特例政令第三条第四項の介護合算算定基準額及び七十歳以上介護合算算定基準額に関する読替え）</w:t>
      </w:r>
    </w:p>
    <w:p>
      <w:r>
        <w:t>平成二十二年四月以降において発生が確認された口蹄疫に起因して生じた事態に対処するための手当金等についての健康保険法施行令等の臨時特例に関する政令（以下「特例政令」という。）第三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第三条（特例政令第三条第五項の介護合算算定基準額に関する読替え）</w:t>
      </w:r>
    </w:p>
    <w:p>
      <w:r>
        <w:t>特例政令第三条第五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中「次の各号に掲げる者」とあるのは、「国家公務員共済組合法施行令第十一条の三の六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第一条の規定は、療養の給付を受ける日の属する月が平成二十三年八月以後の場合における国家公務員共済組合法施行令第十一条の三の二第二項第一号に規定する収入の額について適用する。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平成二十二年四月以降において発生が確認された口蹄疫に起因して生じた事態に対処するための手当金等についての国家公務員共済組合法施行規則の臨時特例に関する省令</w:t>
      <w:br/>
      <w:tab/>
      <w:t>（平成二十三年財務省令第五十三号）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国家公務員共済組合法施行規則の臨時特例に関する省令（平成二十三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