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平成五年度における一般会計承継債務等の償還の特例等に関する法律</w:t>
        <w:br/>
        <w:t>（平成五年法律第九号）</w:t>
      </w:r>
    </w:p>
    <w:p>
      <w:pPr>
        <w:pStyle w:val="Heading4"/>
      </w:pPr>
      <w:r>
        <w:t>第一条（一般会計において承継した債務等の償還の特例）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五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五年度において償還すべき金額については、それぞれその償還を延期することができる。</w:t>
        <w:br/>
        <w:t>この場合において、当該延期に係る金額については、十年（五年以内の据置期間を含む。）以内に償還しなければならない。</w:t>
      </w:r>
    </w:p>
    <w:p>
      <w:pPr>
        <w:pStyle w:val="Heading4"/>
      </w:pPr>
      <w:r>
        <w:t>第二条（一般会計からの厚生保険特別会計健康勘定への繰入れの特例）</w:t>
      </w:r>
    </w:p>
    <w:p>
      <w:r>
        <w:t>政府は、平成五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三百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等を勘案して、予算の定めるところにより、千三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r>
        <w:br w:type="page"/>
      </w:r>
    </w:p>
    <w:p>
      <w:pPr>
        <w:pStyle w:val="Heading1"/>
      </w:pPr>
      <w:r>
        <w:t>附　則</w:t>
      </w:r>
    </w:p>
    <w:p>
      <w:r>
        <w:t>この法律は、平成五年四月一日から施行する。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平成五年度における一般会計承継債務等の償還の特例等に関する法律</w:t>
      <w:br/>
      <w:tab/>
      <w:t>（平成五年法律第九号）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平成五年度における一般会計承継債務等の償還の特例等に関する法律（平成五年法律第九号）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