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平成六年の三陸はるか沖地震による青森県八戸市の区域に係る災害についての激甚災害の指定及びこれに対し適用すべき措置の指定に関する政令</w:t>
        <w:br/>
        <w:t>（平成七年政令第十四号）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第二条（法第十五条第一項の政令で定める利率）</w:t>
      </w:r>
    </w:p>
    <w:p>
      <w:r>
        <w:t>前条の激甚災害についての法第十五条第一項の政令で定める利率は、年三・六五パーセントとする。</w:t>
      </w:r>
    </w:p>
    <w:p>
      <w:r>
        <w:br w:type="page"/>
      </w:r>
    </w:p>
    <w:p>
      <w:pPr>
        <w:pStyle w:val="Heading1"/>
      </w:pPr>
      <w:r>
        <w:t>附　則</w:t>
      </w:r>
    </w:p>
    <w:p>
      <w:r>
        <w:t>この政令は、公布の日から施行する。</w:t>
      </w:r>
    </w:p>
    <w:p>
      <w:r>
        <w:br w:type="page"/>
      </w:r>
    </w:p>
    <w:p>
      <w:pPr>
        <w:pStyle w:val="Heading1"/>
      </w:pPr>
      <w:r>
        <w:t>附　則（平成七年六月二九日政令第二七一号）</w:t>
      </w:r>
    </w:p>
    <w:p>
      <w:r>
        <w:t>この政令は、公布の日から施行する。</w:t>
      </w:r>
    </w:p>
    <w:p>
      <w:pPr>
        <w:pStyle w:val="Heading5"/>
        <w:ind w:left="440"/>
      </w:pPr>
      <w:r>
        <w:t>２</w:t>
      </w:r>
    </w:p>
    <w:p>
      <w:pPr>
        <w:ind w:left="440"/>
      </w:pPr>
      <w:r>
        <w:t>改正後の阪神・淡路大震災についての激甚災害の指定及びこれに対し適用すべき措置の指定に関する政令第四条、平成五年の北海道南西沖地震についての激甚災害の指定及びこれに対し適用すべき措置の指定に関する政令第四条及び平成六年の三陸はるか沖地震による青森県八戸市の区域に係る災害についての激甚災害の指定及びこれに対し適用すべき措置の指定に関する政令第二条の規定は、平成七年六月七日以後に行う資金の貸付けから適用し、同日前に貸付けを行った貸付金の利率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平成六年の三陸はるか沖地震による青森県八戸市の区域に係る災害についての激甚災害の指定及びこれに対し適用すべき措置の指定に関する政令</w:t>
      <w:br/>
      <w:tab/>
      <w:t>（平成七年政令第十四号）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平成六年の三陸はるか沖地震による青森県八戸市の区域に係る災害についての激甚災害の指定及びこれに対し適用すべき措置の指定に関する政令（平成七年政令第十四号）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