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平成十一年度の緊急生産調整推進対策水田営農確立助成補助金等についての所得税及び法人税の臨時特例に関する法律</w:t>
        <w:br/>
        <w:t>（平成十二年法律第二号）</w:t>
      </w:r>
    </w:p>
    <w:p>
      <w:pPr>
        <w:pStyle w:val="Heading4"/>
      </w:pPr>
      <w:r>
        <w:t>第一条（所得税の特例）</w:t>
      </w:r>
    </w:p>
    <w:p>
      <w:r>
        <w:t>個人が、政府又は全国の区域を地区とする農業協同組合連合会から平成十一年度の緊急生産調整推進対策水田営農確立助成補助金の交付を受けた場合並びに全国の区域を地区とする農業協同組合連合会から平成十一年度の米需給安定対策に係る事業（農業者の拠出金及び政府から交付を受けた米需給安定対策費から成る資金から米穀の生産調整の実施の態様に応じて補償金を交付する事業をいう。以下同じ。）に基づく補償金の交付を受けた場合及び全国の区域を地区とする農業協同組合連合会から平成十一年度の生産調整推進円滑化特別対策に係る事業（政府から交付を受けた米需給安定対策費から生産調整の目標を超過して生産調整を実施した農業者に対し交付金を交付する事業をいう。以下同じ。）に基づく交付金の交付を受けた場合には、当該個人の平成十一年分の所得税については、その交付を受けた緊急生産調整推進対策水田営農確立助成補助金の金額並びにその交付を受けた補償金の金額のうち当該個人に係る米需給安定対策費の金額に相当する金額として財務省令で定める金額及びその交付を受けた交付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一年度の緊急生産調整推進対策水田営農確立助成補助金の交付を受けたもの並びに全国の区域を地区とする農業協同組合連合会から平成十一年度の米需給安定対策に係る事業に基づく補償金の交付を受けたもの及び全国の区域を地区とする農業協同組合連合会から平成十一年度の生産調整推進円滑化特別対策に係る事業に基づく交付金の交付を受けたものが、その交付を受けた日の属する事業年度においてその受けた緊急生産調整推進対策水田営農確立助成補助金の金額並びにその受けた補償金の金額のうち当該法人に係る米需給安定対策費の金額に相当する金額として財務省令で定める金額及びその受けた交付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緊急生産調整推進対策水田営農確立助成補助金並びに米需給安定対策に係る事業に基づく補償金及び生産調整推進円滑化特別対策に係る事業に基づく交付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平成十一年度の緊急生産調整推進対策水田営農確立助成補助金等についての所得税及び法人税の臨時特例に関する法律</w:t>
      <w:br/>
      <w:tab/>
      <w:t>（平成十二年法律第二号）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平成十一年度の緊急生産調整推進対策水田営農確立助成補助金等についての所得税及び法人税の臨時特例に関する法律（平成十二年法律第二号）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