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平成十七年における特定地域に係る激甚災害及びこれに対し適用すべき措置の指定に関する政令</w:t>
        <w:br/>
        <w:t>（平成十八年政令第三十五号）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平成十七年における特定地域に係る激甚災害及びこれに対し適用すべき措置の指定に関する政令</w:t>
      <w:br/>
      <w:tab/>
      <w:t>（平成十八年政令第三十五号）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平成十七年における特定地域に係る激甚災害及びこれに対し適用すべき措置の指定に関する政令（平成十八年政令第三十五号）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