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平成十七年に開催される国際博覧会の準備及び運営のために必要な特別措置に関する法律</w:t>
        <w:br/>
        <w:t>（平成九年法律第百十八号）</w:t>
      </w:r>
    </w:p>
    <w:p>
      <w:pPr>
        <w:pStyle w:val="Heading4"/>
      </w:pPr>
      <w:r>
        <w:t>第一条（趣旨）</w:t>
      </w:r>
    </w:p>
    <w:p>
      <w:r>
        <w:t>この法律は、平成十七年に開催される国際博覧会（以下「博覧会」という。）の円滑な準備及び運営に資するため必要な特別措置について定めるものとする。</w:t>
      </w:r>
    </w:p>
    <w:p>
      <w:pPr>
        <w:pStyle w:val="Heading4"/>
      </w:pPr>
      <w:r>
        <w:t>第二条（国の補助）</w:t>
      </w:r>
    </w:p>
    <w:p>
      <w:r>
        <w:t>国は、博覧会の準備及び運営を行うことを目的とする政令で定める法人（以下「博覧会協会」という。）に対し、博覧会の準備又は運営に要する経費について、予算の範囲内において、その一部を補助することができる。</w:t>
      </w:r>
    </w:p>
    <w:p>
      <w:pPr>
        <w:pStyle w:val="Heading4"/>
      </w:pPr>
      <w:r>
        <w:t>第三条（寄附金付郵便葉書等の発行の特例）</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r>
    </w:p>
    <w:p>
      <w:pPr>
        <w:pStyle w:val="Heading4"/>
      </w:pPr>
      <w:r>
        <w:t>第四条（博覧会協会の職員に係る退職手当の特例等）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博覧会協会の役員及び職員は、刑法（明治四十年法律第四十五号）その他の罰則の適用については、法令により公務に従事する職員とみなす。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平成十七年に開催される国際博覧会の準備及び運営のために必要な特別措置に関する法律</w:t>
      <w:br/>
      <w:tab/>
      <w:t>（平成九年法律第百十八号）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平成十七年に開催される国際博覧会の準備及び運営のために必要な特別措置に関する法律（平成九年法律第百十八号）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