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平成十九年八月二日から同月四日までの間の暴風雨による災害についての激甚災害及びこれに対し適用すべき措置の指定に関する政令</w:t>
        <w:br/>
        <w:t>（平成十九年政令第二百九十五号）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平成十九年八月二日から同月四日までの間の暴風雨による災害についての激甚災害及びこれに対し適用すべき措置の指定に関する政令</w:t>
      <w:br/>
      <w:tab/>
      <w:t>（平成十九年政令第二百九十五号）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平成十九年八月二日から同月四日までの間の暴風雨による災害についての激甚災害及びこれに対し適用すべき措置の指定に関する政令（平成十九年政令第二百九十五号）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