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平成十九年十月以後における旧令による共済組合等からの年金受給者のための特別措置法等の規定による年金の額の改定に関する政令</w:t>
        <w:br/>
        <w:t>（平成十二年政令第二百四十一号）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旧令特別措置法</w:t>
      </w:r>
    </w:p>
    <w:p>
      <w:pPr>
        <w:pStyle w:val="Heading6"/>
        <w:ind w:left="880"/>
      </w:pPr>
      <w:r>
        <w:t>二</w:t>
      </w:r>
    </w:p>
    <w:p>
      <w:pPr>
        <w:ind w:left="880"/>
      </w:pPr>
      <w:r>
        <w:t>施行法</w:t>
      </w:r>
    </w:p>
    <w:p>
      <w:pPr>
        <w:pStyle w:val="Heading6"/>
        <w:ind w:left="880"/>
      </w:pPr>
      <w:r>
        <w:t>三</w:t>
      </w:r>
    </w:p>
    <w:p>
      <w:pPr>
        <w:ind w:left="880"/>
      </w:pPr>
      <w:r>
        <w:t>旧法</w:t>
      </w:r>
    </w:p>
    <w:p>
      <w:pPr>
        <w:pStyle w:val="Heading6"/>
        <w:ind w:left="880"/>
      </w:pPr>
      <w:r>
        <w:t>四</w:t>
      </w:r>
    </w:p>
    <w:p>
      <w:pPr>
        <w:ind w:left="880"/>
      </w:pPr>
      <w:r>
        <w:t>平成十一年度改定令</w:t>
      </w:r>
    </w:p>
    <w:p>
      <w:pPr>
        <w:pStyle w:val="Heading6"/>
        <w:ind w:left="880"/>
      </w:pPr>
      <w:r>
        <w:t>五</w:t>
      </w:r>
    </w:p>
    <w:p>
      <w:pPr>
        <w:ind w:left="880"/>
      </w:pPr>
      <w:r>
        <w:t>公務傷病年金、殉職年金又は公務傷病遺族年金</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十九年十月分以後、その額を、平成十一年度改定令第二条の規定により改定された年金額の算定の基礎となっている平成十一年度改定令別表第一の仮定俸給（同条第四項又は第九項の規定により同条第四項各号に定める額をもって改定年金額とした年金については、同条第一項の規定により年金額を改定したものとした場合にその改定年金額の算定の基礎となるべき仮定俸給）に対応する別表第一の仮定俸給に調整改定率（恩給法（大正十二年法律第四十八号）第六十五条第二項に規定する調整改定率をいう。以下同じ。）を乗じて得た額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る額が当該各号に定める額に調整改定率を乗じて得た額に満たないときは、平成十九年十月分以後、その額を、当該乗じて得た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十九年十月分以後、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恩給法の規定による扶助料又は施行法第三十一条第一項に規定する退職年金条例の規定による遺族年金の支給を受ける場合であって、昭和五十一年恩給法等改正法附則第十四条第一項若しくは第二項（平成二十四年一元化法附則第六十一条第一項の規定によりなおその効力を有するものとされた平成二十四年一元化法附則第百一条の規定による改正前の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旧令特別措置法の規定により国家公務員共済組合連合会が支給する年金のうち、殉職年金又は公務傷病遺族年金の支給を受ける場合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r>
    </w:p>
    <w:p>
      <w:pPr>
        <w:pStyle w:val="Heading6"/>
        <w:ind w:left="880"/>
      </w:pPr>
      <w:r>
        <w:t>一</w:t>
      </w:r>
    </w:p>
    <w:p>
      <w:pPr>
        <w:ind w:left="880"/>
      </w:pPr>
      <w:r>
        <w:t>平成二十四年一元化法第二条の規定による改正前の国家公務員共済組合法（以下「平成二十四年一元化法改正前国共済法」という。）による退職共済年金のうち、その年金の額の算定の基礎となる組合員期間（当該退職共済年金の受給権者が、厚生年金保険法（昭和二十九年法律第百十五号）による老齢厚生年金の受給権を有する場合において、同法第二条の五第一項第二号に規定する第二号厚生年金被保険者期間を有するときは、当該組合員期間と当該第二号厚生年金被保険者期間とを合算して得た期間とする。）が二十年以上であるもの又は平成二十四年一元化法改正前国共済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w:t>
      </w:r>
    </w:p>
    <w:p>
      <w:pPr>
        <w:pStyle w:val="Heading6"/>
        <w:ind w:left="880"/>
      </w:pPr>
      <w:r>
        <w:t>二</w:t>
      </w:r>
    </w:p>
    <w:p>
      <w:pPr>
        <w:ind w:left="880"/>
      </w:pPr>
      <w:r>
        <w:t>平成二十四年一元化法改正前国共済法による障害共済年金</w:t>
      </w:r>
    </w:p>
    <w:p>
      <w:pPr>
        <w:pStyle w:val="Heading6"/>
        <w:ind w:left="880"/>
      </w:pPr>
      <w:r>
        <w:t>三</w:t>
      </w:r>
    </w:p>
    <w:p>
      <w:pPr>
        <w:ind w:left="880"/>
      </w:pPr>
      <w:r>
        <w:t>国家公務員共済組合法施行令等の一部を改正する等の政令（平成二十七年政令第三百四十四号）第一条の規定による改正前の国家公務員共済組合法施行令（昭和三十三年政令第二百七号）第十一条の七の四各号に掲げる年金</w:t>
      </w:r>
    </w:p>
    <w:p>
      <w:pPr>
        <w:pStyle w:val="Heading5"/>
        <w:ind w:left="440"/>
      </w:pPr>
      <w:r>
        <w:t>８</w:t>
      </w:r>
    </w:p>
    <w:p>
      <w:pPr>
        <w:ind w:left="440"/>
      </w:pPr>
      <w:r>
        <w:t>前項ただし書の場合において、第五項の規定により当該旧法の規定による遺族年金に相当する年金の額に加算されるべき額は、同項の規定にかかわらず、八十一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規定（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4"/>
      </w:pPr>
      <w:r>
        <w:t>第三条（旧令特別措置法による公務傷病年金等の額の改定）</w:t>
      </w:r>
    </w:p>
    <w:p>
      <w:r>
        <w:t>旧令特別措置法第六条第一項第二号の規定により改定された年金又は旧令特別措置法第七条の三第一項から第三項までの規定により支給される年金のうち、公務傷病年金、殉職年金又は公務傷病遺族年金については、平成十九年十月分以後、その額を、平成十一年度改定令第三条の規定により改定された年金額の算定の基礎となっている平成十一年度改定令別表第一の仮定俸給（同条第三項の規定により同項各号に定める額をもって改定年金額とした年金については、同条第一項の規定により年金額を改定したものとした場合にその改定年金額の算定の基礎となるべき仮定俸給）に対応する別表第一の仮定俸給に調整改定率を乗じて得た額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次の各号に掲げる年金については、前二項の規定の適用を受けて改定される額が当該各号に定める額に満たないときは、平成十九年十月分以後、その額を、当該各号に定める額に改定する。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昭和五十一年恩給法等改正法附則第十四条第二項の規定により加えるものとされる額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平成十九年十月分以後、第三項第一号に定める額に、配偶者である扶養親族については十九万三千二百円に調整改定率を乗じて得た額、配偶者以外の扶養親族については一人につき三万六千円（そのうち二人までについては、一人につき七万二千円（配偶者である扶養親族がない場合にあっては、そのうち一人に限り十三万二千円））に調整改定率を乗じて得た額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又は祖母にあっては、同法第二十五条第一項各号の条件に該当するものに限る。）をいう。以下この項において同じ。）がある場合には、平成十九年十月分以後、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Heading6"/>
        <w:ind w:left="880"/>
      </w:pPr>
      <w:r>
        <w:t>一</w:t>
      </w:r>
    </w:p>
    <w:p>
      <w:pPr>
        <w:ind w:left="880"/>
      </w:pPr>
      <w:r>
        <w:t>扶養遺族一人につき三万六千円（そのうち二人までについては、一人につき七万二千円）に調整改定率を乗じて得た額</w:t>
      </w:r>
    </w:p>
    <w:p>
      <w:pPr>
        <w:pStyle w:val="Heading6"/>
        <w:ind w:left="880"/>
      </w:pPr>
      <w:r>
        <w:t>二</w:t>
      </w:r>
    </w:p>
    <w:p>
      <w:pPr>
        <w:ind w:left="880"/>
      </w:pPr>
      <w:r>
        <w:t>前号に掲げる額の十分の七・五に相当する額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第五条（存続組合である日本鉄道共済組合等が支給する旧法による年金の額の改定の特例）</w:t>
      </w:r>
    </w:p>
    <w:p>
      <w:r>
        <w:t>厚生年金保険法等の一部を改正する法律（以下「平成八年改正法」という。）附則第三十二条第二項に規定する存続組合（以下「存続組合」という。）である日本鉄道共済組合（平成八年改正法第二条の規定による改正前の国家公務員等共済組合法第八条第二項に規定する日本鉄道共済組合をいう。以下同じ。）又は平成八年改正法附則第四十八条第一項に規定する指定基金（以下「指定基金」という。）で日本鉄道共済組合に係るものが支給する年金のうち、旧法の規定による退職年金、障害年金又は遺族年金（旧法第九十四条の二の規定によりこれらの年金とみなされた年金を含む。）については、前条の規定にかかわらず、平成十九年十月分以後、その額を、仮定俸給に百十分の百を乗じて得た額を俸給とみなし、旧法の規定を適用して算定した額に改定する。</w:t>
      </w:r>
    </w:p>
    <w:p>
      <w:pPr>
        <w:pStyle w:val="Heading5"/>
        <w:ind w:left="440"/>
      </w:pPr>
      <w:r>
        <w:t>２</w:t>
      </w:r>
    </w:p>
    <w:p>
      <w:pPr>
        <w:ind w:left="440"/>
      </w:pPr>
      <w:r>
        <w:t>存続組合である日本鉄道共済組合又は指定基金で日本鉄道共済組合に係るものが支給する旧法第九十条の規定による年金のうち、公務傷病年金、殉職年金又は公務傷病遺族年金については、前条の規定にかかわらず、平成十九年十月分以後、その額を、仮定俸給に百十分の百を乗じて得た額を俸給とみなし、旧法第九十条に規定する従前の法令の規定の例（殉職年金にあっては、その算定の際俸給月額に乗ずべき月数は、別表第二の上欄に掲げる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Heading6"/>
        <w:ind w:left="880"/>
      </w:pPr>
      <w:r>
        <w:t>一</w:t>
      </w:r>
    </w:p>
    <w:p>
      <w:pPr>
        <w:ind w:left="880"/>
      </w:pPr>
      <w:r>
        <w:t>第一項に規定する年金</w:t>
      </w:r>
    </w:p>
    <w:p>
      <w:pPr>
        <w:pStyle w:val="Heading6"/>
        <w:ind w:left="880"/>
      </w:pPr>
      <w:r>
        <w:t>二</w:t>
      </w:r>
    </w:p>
    <w:p>
      <w:pPr>
        <w:ind w:left="880"/>
      </w:pPr>
      <w:r>
        <w:t>前項に規定する年金</w:t>
      </w:r>
    </w:p>
    <w:p>
      <w:pPr>
        <w:pStyle w:val="Heading5"/>
        <w:ind w:left="440"/>
      </w:pPr>
      <w:r>
        <w:t>４</w:t>
      </w:r>
    </w:p>
    <w:p>
      <w:pPr>
        <w:ind w:left="440"/>
      </w:pPr>
      <w:r>
        <w:t>第二条第二項から第九項までの規定は第一項の規定の適用を受ける年金について、第三条第二項から第八項までの規定は第二項の規定の適用を受ける年金について、それぞれ準用する。</w:t>
      </w:r>
    </w:p>
    <w:p>
      <w:pPr>
        <w:pStyle w:val="Heading4"/>
      </w:pPr>
      <w:r>
        <w:t>第六条（端数計算）</w:t>
      </w:r>
    </w:p>
    <w:p>
      <w:r>
        <w:t>第二条から前条までの規定により年金額を改定する場合における端数計算は、次に定めるところによる。</w:t>
      </w:r>
    </w:p>
    <w:p>
      <w:pPr>
        <w:pStyle w:val="Heading6"/>
        <w:ind w:left="880"/>
      </w:pPr>
      <w:r>
        <w:t>一</w:t>
      </w:r>
    </w:p>
    <w:p>
      <w:pPr>
        <w:ind w:left="880"/>
      </w:pPr>
      <w:r>
        <w:t>第二条第一項、第三条第一項（これらの規定を第四条において準用する場合を含む。）又は前条第一項若しくは第二項の規定により俸給とみなされる額については、五円未満の端数があるときはこれを切り捨て、五円以上十円未満の端数があるときはこれを十円に切り上げるものとする。</w:t>
      </w:r>
    </w:p>
    <w:p>
      <w:pPr>
        <w:pStyle w:val="Heading6"/>
        <w:ind w:left="880"/>
      </w:pPr>
      <w:r>
        <w:t>二</w:t>
      </w:r>
    </w:p>
    <w:p>
      <w:pPr>
        <w:ind w:left="880"/>
      </w:pPr>
      <w:r>
        <w:t>第二条第一項から第五項まで若しくは第九項、第三条第一項から第四項まで（これらの規定を第四条及び前条第四項において準用する場合を含む。）又は前条第一項若しくは第二項の規定により改定される年金額及び第三条第三項第一号、第六項又は第七項（これらの規定を第四条及び前条第四項において準用する場合を含む。）の規定により加えるものとされる額については、五十円未満の端数があるときはこれを切り捨て、五十円以上百円未満の端数があるときはこれを百円に切り上げるものとする。</w:t>
      </w:r>
    </w:p>
    <w:p>
      <w:pPr>
        <w:pStyle w:val="Heading4"/>
      </w:pPr>
      <w:r>
        <w:t>第七条（費用の負担）</w:t>
      </w:r>
    </w:p>
    <w:p>
      <w:r>
        <w:t>第二条及び第三条の規定による年金額の改定により増加する費用は、国が負担する。</w:t>
      </w:r>
    </w:p>
    <w:p>
      <w:pPr>
        <w:pStyle w:val="Heading5"/>
        <w:ind w:left="440"/>
      </w:pPr>
      <w:r>
        <w:t>２</w:t>
      </w:r>
    </w:p>
    <w:p>
      <w:pPr>
        <w:ind w:left="440"/>
      </w:pPr>
      <w:r>
        <w:t>第四条の規定による年金額の改定により増加する費用（次項の規定により日本たばこ産業株式会社及び日本電信電話株式会社が負担する費用を除く。）は、国家公務員共済組合法の長期給付に関する施行法第三条の二第二項に規定する国等又は郵政会社等が負担する。</w:t>
      </w:r>
    </w:p>
    <w:p>
      <w:pPr>
        <w:pStyle w:val="Heading5"/>
        <w:ind w:left="440"/>
      </w:pPr>
      <w:r>
        <w:t>３</w:t>
      </w:r>
    </w:p>
    <w:p>
      <w:pPr>
        <w:ind w:left="440"/>
      </w:pPr>
      <w:r>
        <w:t>第四条の規定による年金額の改定により増加する費用のうち存続組合である日本たばこ産業共済組合（平成八年改正法第二条の規定による改正前の国家公務員等共済組合法第八条第二項に規定する日本たばこ産業共済組合をいう。以下同じ。）若しくは指定基金で日本たばこ産業共済組合に係るもの又は指定基金で日本電信電話共済組合（同項に規定する日本電信電話共済組合をいう。以下同じ。）に係るものが支給する年金に係るものは、それぞれ日本たばこ産業株式会社又は日本電信電話株式会社が負担する。</w:t>
      </w:r>
    </w:p>
    <w:p>
      <w:pPr>
        <w:pStyle w:val="Heading5"/>
        <w:ind w:left="440"/>
      </w:pPr>
      <w:r>
        <w:t>４</w:t>
      </w:r>
    </w:p>
    <w:p>
      <w:pPr>
        <w:ind w:left="440"/>
      </w:pPr>
      <w:r>
        <w:t>第五条の規定による年金額の改定により増加する費用は、独立行政法人鉄道建設・運輸施設整備支援機構が負担する。</w:t>
      </w:r>
    </w:p>
    <w:p>
      <w:r>
        <w:br w:type="page"/>
      </w:r>
    </w:p>
    <w:p>
      <w:pPr>
        <w:pStyle w:val="Heading1"/>
      </w:pPr>
      <w:r>
        <w:t>附　則</w:t>
      </w:r>
    </w:p>
    <w:p>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則（平成一三年五月二五日政令第一八八号）</w:t>
      </w:r>
    </w:p>
    <w:p>
      <w:r>
        <w:t>この政令は、公布の日から施行する。</w:t>
      </w:r>
    </w:p>
    <w:p>
      <w:r>
        <w:br w:type="page"/>
      </w:r>
    </w:p>
    <w:p>
      <w:pPr>
        <w:pStyle w:val="Heading1"/>
      </w:pPr>
      <w:r>
        <w:t>附　則（平成一四年五月二四日政令第一七九号）</w:t>
      </w:r>
    </w:p>
    <w:p>
      <w:r>
        <w:t>この政令は、公布の日から施行する。</w:t>
      </w:r>
    </w:p>
    <w:p>
      <w:r>
        <w:br w:type="page"/>
      </w:r>
    </w:p>
    <w:p>
      <w:pPr>
        <w:pStyle w:val="Heading1"/>
      </w:pPr>
      <w:r>
        <w:t>附　則（平成一五年三月三一日政令第一五五号）</w:t>
      </w:r>
    </w:p>
    <w:p>
      <w:r>
        <w:t>この政令は、平成十五年四月一日から施行する。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則（平成一九年一一月二日政令第三二六号）</w:t>
      </w:r>
    </w:p>
    <w:p>
      <w:pPr>
        <w:pStyle w:val="Heading4"/>
      </w:pPr>
      <w:r>
        <w:t>第一条（施行期日）</w:t>
      </w:r>
    </w:p>
    <w:p>
      <w:r>
        <w:t>この政令は、公布の日から施行する。</w:t>
      </w:r>
    </w:p>
    <w:p>
      <w:pPr>
        <w:pStyle w:val="Heading4"/>
      </w:pPr>
      <w:r>
        <w:t>第二条（旧令による共済組合等からの年金受給者のための特別措置法による年金である給付の額等に関する経過措置）</w:t>
      </w:r>
    </w:p>
    <w:p>
      <w:r>
        <w:t>平成十九年九月分以前の月分の旧令による共済組合等からの年金受給者のための特別措置法による年金である給付の額並びに旧法（国家公務員共済組合法の長期給付に関する施行法第二条第二号に規定する旧法をいう。以下この条において同じ。）の規定による退職年金、障害年金及び遺族年金（旧法第九十四条の二の規定によりこれらの年金とみなされた年金を含む。）並びに旧法第九十条の規定による年金のうち、公務傷病年金、殉職年金及び公務傷病遺族年金の額については、なお従前の例による。</w:t>
      </w:r>
    </w:p>
    <w:p>
      <w:pPr>
        <w:pStyle w:val="Heading4"/>
      </w:pPr>
      <w:r>
        <w:t>第三条（公務傷病遺族年金の最低保障額に関する経過措置）</w:t>
      </w:r>
    </w:p>
    <w:p>
      <w:r>
        <w:t>平成十九年十月分から平成二十年九月分までの間におけるこの政令による改正後の第三条第三項第三号の規定の適用については、同号中「百四十二万七百円」とあるのは、「百四十一万五千九百円」とする。</w:t>
      </w:r>
    </w:p>
    <w:p>
      <w:r>
        <w:br w:type="page"/>
      </w:r>
    </w:p>
    <w:p>
      <w:pPr>
        <w:pStyle w:val="Heading1"/>
      </w:pPr>
      <w:r>
        <w:t>附　則（平成二七年九月三〇日政令第三四四号）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平成十九年十月以後における旧令による共済組合等からの年金受給者のための特別措置法等の規定による年金の額の改定に関する政令</w:t>
      <w:br/>
      <w:tab/>
      <w:t>（平成十二年政令第二百四十一号）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平成十九年十月以後における旧令による共済組合等からの年金受給者のための特別措置法等の規定による年金の額の改定に関する政令（平成十二年政令第二百四十一号）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