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平成十九年度における財政運営のための公債の発行の特例等に関する法律の規定による国家公務員共済組合の事務に要する費用の負担の特例に関する政令</w:t>
        <w:br/>
        <w:t>（平成十九年政令第百二十七号）</w:t>
      </w:r>
    </w:p>
    <w:p>
      <w:pPr>
        <w:pStyle w:val="Heading4"/>
      </w:pPr>
      <w:r>
        <w:t>第一条（国家公務員共済組合の事務に要する費用の国の負担の特例）</w:t>
      </w:r>
    </w:p>
    <w:p>
      <w:r>
        <w:t>平成十九年度における財政運営のための公債の発行の特例等に関する法律第五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法第九十九条第六項及び第七項において読み替えて適用する同条第二項第五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並びに法附則第二十条の三第四項において読み替えて適用する同号の規定による郵政会社等の負担に係るものを除く。以下この項において「短期給付事務に要する費用」という。）」と、「毎事業年度」とあるのは「平成十九年度においては」と、「納付額」とあるのは「納付額、短期給付事務に要する費用の額」と、同条第二項中「を含み」とあるのは「及び平成十九年度における長期給付（基礎年金拠出金を含む。）に係る事務に要する費用（平成十九年度における財政運営のための公債の発行の特例等に関する法律第五条第一項の規定による国の負担に係るもの、法第九十九条第六項及び第七項において読み替えて適用する同条第二項第五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並びに法附則第二十条の三第四項において読み替えて適用する同号の規定による郵政会社等の負担に係るものを除く。以下この項において「平成十九年度における長期給付事務に要する費用」という。）を含み」と、「同条第二項第三号」とあるのは「法第九十九条第二項第三号」と、「及び当該基礎年金拠出金」とあるのは「、当該基礎年金拠出金」と、「予想額」とあるのは「予想額及び平成十九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九年度における長期給付（基礎年金拠出金」とあるのは「年金保険者拠出金の納付に要する費用並びに平成十九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第二条（国家公務員共済組合の事務に要する費用の特定独立行政法人等の負担の特例）</w:t>
      </w:r>
    </w:p>
    <w:p>
      <w:r>
        <w:t>平成十九年度における財政運営のための公債の発行の特例等に関する法律附則第二条第二項において読み替えて準用する同法第五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並びに同法附則第二十条の三第四項において読み替えて適用する場合を含む。以下同じ。）に掲げる費用について、同号に規定する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及び郵政会社等の役職員（同法附則第二十条の三第一項に規定する郵政会社等役職員をいう。）をもって組織する共済組合（同法附則第二十条の三第一項の規定により設けることとされた共済組合をいう。）が、平成十九年度において負担すべき額としてそれぞれの予算に計上した額とする。</w:t>
      </w:r>
    </w:p>
    <w:p>
      <w:pPr>
        <w:pStyle w:val="Heading5"/>
        <w:ind w:left="440"/>
      </w:pPr>
      <w:r>
        <w:t>２</w:t>
      </w:r>
    </w:p>
    <w:p>
      <w:pPr>
        <w:ind w:left="440"/>
      </w:pPr>
      <w:r>
        <w:t>平成十九年度における財政運営のための公債の発行の特例等に関する法律附則第二条第二項において読み替えて準用する同法第五条第一項の規定を適用する場合における国家公務員共済組合法施行令の規定の適用については、前条の規定を準用する。</w:t>
        <w:br/>
        <w:t>この場合において、同条中「、法第九十九条第六項及び第七項において読み替えて適用する同条第二項第五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並びに法附則第二十条の三第四項において読み替えて適用する同号の規定による」とあるのは、「並びに同法附則第二条第二項の規定による特定独立行政法人、独立行政法人のうち法別表第三に掲げるもの、国立大学法人等及び」と読み替えるものとする。</w:t>
      </w:r>
    </w:p>
    <w:p>
      <w:r>
        <w:br w:type="page"/>
      </w:r>
    </w:p>
    <w:p>
      <w:pPr>
        <w:pStyle w:val="Heading1"/>
      </w:pPr>
      <w:r>
        <w:t>附　則</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平成十九年度における財政運営のための公債の発行の特例等に関する法律の規定による国家公務員共済組合の事務に要する費用の負担の特例に関する政令</w:t>
      <w:br/>
      <w:tab/>
      <w:t>（平成十九年政令第百二十七号）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平成十九年度における財政運営のための公債の発行の特例等に関する法律の規定による国家公務員共済組合の事務に要する費用の負担の特例に関する政令（平成十九年政令第百二十七号）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