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平成十六年十月十八日から同月二十一日までの間の豪雨及び暴風雨による災害についての激甚災害並びにこれに対し適用すべき措置の指定に関する政令</w:t>
        <w:br/>
        <w:t>（平成十六年政令第三百七十六号）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平成十六年十月十八日から同月二十一日までの間の豪雨及び暴風雨による災害についての激甚災害並びにこれに対し適用すべき措置の指定に関する政令</w:t>
      <w:br/>
      <w:tab/>
      <w:t>（平成十六年政令第三百七十六号）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平成十六年十月十八日から同月二十一日までの間の豪雨及び暴風雨による災害についての激甚災害並びにこれに対し適用すべき措置の指定に関する政令（平成十六年政令第三百七十六号）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