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平成十四年七月八日から同月十二日までの間の豪雨及び暴風雨による災害についての激甚災害の指定並びにこれに対し適用すべき措置の指定に関する政令</w:t>
        <w:br/>
        <w:t>（平成十四年政令第二百九十七号）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平成十四年七月八日から同月十二日までの間の豪雨及び暴風雨による災害についての激甚災害の指定並びにこれに対し適用すべき措置の指定に関する政令</w:t>
      <w:br/>
      <w:tab/>
      <w:t>（平成十四年政令第二百九十七号）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平成十四年七月八日から同月十二日までの間の豪雨及び暴風雨による災害についての激甚災害の指定並びにこれに対し適用すべき措置の指定に関する政令（平成十四年政令第二百九十七号）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