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平成十年度における旧私立学校教職員共済組合法の規定による年金等の額の改定に関する政令</w:t>
        <w:br/>
        <w:t>（平成十年政令第二百二号）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十年四月分以後、その額を、平成九年度における旧私立学校教職員共済組合法の規定による年金等の額の改定に関する政令（平成九年政令第百八十八号）第一条第一項の規定による年金の額の改定の基礎となった平均標準給与の月額に一・〇一一九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ListBullet"/>
        <w:ind w:left="880"/>
      </w:pPr>
      <w:r>
        <w:t>一</w:t>
        <w:br/>
        <w:t>退職年金又は障害年金</w:t>
        <w:br/>
        <w:br/>
        <w:br/>
        <w:t>当該年金の額の計算の基礎となった組合員であった期間の年数から二十年を控除した年数（以下この条において「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十年四月分以後、その額を当該各号に定める額に改定する。</w:t>
      </w:r>
    </w:p>
    <w:p>
      <w:pPr>
        <w:pStyle w:val="ListBullet"/>
        <w:ind w:left="880"/>
      </w:pPr>
      <w:r>
        <w:t>一</w:t>
        <w:br/>
        <w:t>退職年金</w:t>
        <w:br/>
        <w:br/>
        <w:br/>
        <w:t>百十二万二千円</w:t>
      </w:r>
    </w:p>
    <w:p>
      <w:pPr>
        <w:pStyle w:val="ListBullet"/>
        <w:ind w:left="880"/>
      </w:pPr>
      <w:r>
        <w:t>二</w:t>
        <w:br/>
        <w:t>障害年金</w:t>
        <w:br/>
        <w:br/>
        <w:br/>
        <w:t>次のイ又はロに掲げる年金の区分に応じそれぞれイ又はロに定める額</w:t>
      </w:r>
    </w:p>
    <w:p>
      <w:pPr>
        <w:pStyle w:val="ListBullet"/>
        <w:ind w:left="880"/>
      </w:pPr>
      <w:r>
        <w:t>三</w:t>
        <w:br/>
        <w:t>遺族年金</w:t>
        <w:br/>
        <w:br/>
        <w:br/>
        <w:t>七十八万四千五百円</w:t>
      </w:r>
    </w:p>
    <w:p>
      <w:pPr>
        <w:pStyle w:val="Heading5"/>
        <w:ind w:left="440"/>
      </w:pPr>
      <w:r>
        <w:t>２</w:t>
      </w:r>
    </w:p>
    <w:p>
      <w:pPr>
        <w:ind w:left="440"/>
      </w:pPr>
      <w:r>
        <w:t>前条の規定の適用を受ける障害年金を受ける者が六十五歳に達した場合において、その者が受ける同条の規定による改定後の年金額が前項第二号イ（1）から（4）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この条において「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ListBullet"/>
        <w:ind w:left="880"/>
      </w:pPr>
      <w:r>
        <w:t>一</w:t>
        <w:br/>
        <w:t>遺族である子が一人いる場合</w:t>
        <w:br/>
        <w:br/>
        <w:br/>
        <w:t>十五万三千五百円</w:t>
      </w:r>
    </w:p>
    <w:p>
      <w:pPr>
        <w:pStyle w:val="ListBullet"/>
        <w:ind w:left="880"/>
      </w:pPr>
      <w:r>
        <w:t>二</w:t>
        <w:br/>
        <w:t>遺族である子が二人以上いる場合</w:t>
        <w:br/>
        <w:br/>
        <w:br/>
        <w:t>二十六万八千六百円</w:t>
      </w:r>
    </w:p>
    <w:p>
      <w:pPr>
        <w:pStyle w:val="ListBullet"/>
        <w:ind w:left="880"/>
      </w:pPr>
      <w:r>
        <w:t>三</w:t>
        <w:br/>
        <w:t>六十歳以上である場合（前二号に該当する場合を除く。）</w:t>
        <w:br/>
        <w:br/>
        <w:br/>
        <w:t>十五万三千五百円</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この号において「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この号において「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次に掲げる年金である給付（その全額の支給を停止されているものを除く。）の支給を受けることができるときは、その受けることができる間は、第一項の規定による加算は行わない。</w:t>
        <w:br/>
        <w:t>ただし、改定後の年金額が八十万円に満たないときは、この限りでない。</w:t>
      </w:r>
    </w:p>
    <w:p>
      <w:pPr>
        <w:pStyle w:val="ListBullet"/>
        <w:ind w:left="880"/>
      </w:pPr>
      <w:r>
        <w:t>一</w:t>
        <w:br/>
        <w:t>私立学校教職員共済法による退職共済年金（その年金額の算定の基礎となる加入者期間が二十年以上であるもの又は私立学校教職員共済組合法等の一部を改正する法律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w:t>
      </w:r>
    </w:p>
    <w:p>
      <w:pPr>
        <w:pStyle w:val="ListBullet"/>
        <w:ind w:left="880"/>
      </w:pPr>
      <w:r>
        <w:t>二</w:t>
        <w:br/>
        <w:t>私立学校教職員共済法施行令（昭和二十八年政令第四百二十五号）第六条において準用する国家公務員共済組合法施行令（昭和三十三年政令第二百七号）第十一条の七の四各号に掲げる年金</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八十万円を超えるときにおいては、同項の規定にかかわらず、八十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日本私立学校振興・共済事業団が私立学校教職員共済法附則第十一項及び日本私立学校振興・共済事業団法（平成九年法律第四十八号）附則第五条第一項の規定により権利義務を承継したことにより支給すべき義務を負う旧財団法人私学恩給財団の年金並びに旧法附則第二十項の規定により旧財団法人私学恩給財団における従前の例によることとされた年金については、平成十年四月分以後、その額を、昭和四十四年改定法第三条の規定による改定前の年金額にそれぞれ対応する別表の下欄に掲げる額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平成十年度における旧私立学校教職員共済組合法の規定による年金等の額の改定に関する政令</w:t>
      <w:br/>
      <w:tab/>
      <w:t>（平成十年政令第二百二号）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平成十年度における旧私立学校教職員共済組合法の規定による年金等の額の改定に関する政令（平成十年政令第二百二号）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