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建国記念の日となる日を定める政令</w:t>
        <w:br/>
        <w:t>（昭和四十一年政令第三百七十六号）</w:t>
      </w:r>
    </w:p>
    <w:p>
      <w:r>
        <w:t>国民の祝日に関する法律第二条に規定する建国記念の日は、二月十一日とする。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建国記念の日となる日を定める政令</w:t>
      <w:br/>
      <w:tab/>
      <w:t>（昭和四十一年政令第三百七十六号）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建国記念の日となる日を定める政令（昭和四十一年政令第三百七十六号）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