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建築物のエネルギー消費性能の向上に関する法律施行令</w:t>
        <w:br/>
        <w:t>（平成二十八年政令第八号）</w:t>
      </w:r>
    </w:p>
    <w:p>
      <w:pPr>
        <w:pStyle w:val="Heading4"/>
      </w:pPr>
      <w:r>
        <w:t>第一条（空気調和設備等）</w:t>
      </w:r>
    </w:p>
    <w:p>
      <w:r>
        <w:t>建築物のエネルギー消費性能の向上に関する法律（以下「法」という。）第二条第一項第二号の政令で定める建築設備は、次に掲げるものとする。</w:t>
      </w:r>
    </w:p>
    <w:p>
      <w:pPr>
        <w:pStyle w:val="ListBullet"/>
        <w:ind w:left="880"/>
      </w:pPr>
      <w:r>
        <w:t>一</w:t>
        <w:br/>
        <w:t>空気調和設備その他の機械換気設備</w:t>
      </w:r>
    </w:p>
    <w:p>
      <w:pPr>
        <w:pStyle w:val="ListBullet"/>
        <w:ind w:left="880"/>
      </w:pPr>
      <w:r>
        <w:t>二</w:t>
        <w:br/>
        <w:t>照明設備</w:t>
      </w:r>
    </w:p>
    <w:p>
      <w:pPr>
        <w:pStyle w:val="ListBullet"/>
        <w:ind w:left="880"/>
      </w:pPr>
      <w:r>
        <w:t>三</w:t>
        <w:br/>
        <w:t>給湯設備</w:t>
      </w:r>
    </w:p>
    <w:p>
      <w:pPr>
        <w:pStyle w:val="ListBullet"/>
        <w:ind w:left="880"/>
      </w:pPr>
      <w:r>
        <w:t>四</w:t>
        <w:br/>
        <w:t>昇降機</w:t>
      </w:r>
    </w:p>
    <w:p>
      <w:pPr>
        <w:pStyle w:val="Heading4"/>
      </w:pPr>
      <w:r>
        <w:t>第二条（都道府県知事が所管行政庁となる建築物）</w:t>
      </w:r>
    </w:p>
    <w:p>
      <w:r>
        <w:t>法第二条第一項第五号ただし書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一項第五号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ListBullet"/>
        <w:ind w:left="880"/>
      </w:pPr>
      <w:r>
        <w:t>一</w:t>
        <w:br/>
        <w:t>延べ面積（建築基準法施行令（昭和二十五年政令第三百三十八号）第二条第一項第四号の延べ面積をいう。第十五条第一項において同じ。）が一万平方メートルを超える建築物</w:t>
      </w:r>
    </w:p>
    <w:p>
      <w:pPr>
        <w:pStyle w:val="ListBullet"/>
        <w:ind w:left="880"/>
      </w:pPr>
      <w:r>
        <w:t>二</w:t>
        <w:br/>
        <w:t>その新築、改築、増築、移転又は用途の変更に関して、建築基準法第五十一条（同法第八十七条第二項及び第三項において準用する場合を含み、市町村都市計画審議会が置かれている特別区にあっては、卸売市場、と畜場及び産業廃棄物処理施設に係る部分に限る。）の規定又は同法以外の法律若しくはこれに基づく命令若しくは条例の規定により都知事の許可を必要とする建築物</w:t>
      </w:r>
    </w:p>
    <w:p>
      <w:pPr>
        <w:pStyle w:val="Heading4"/>
      </w:pPr>
      <w:r>
        <w:t>第三条（住宅部分）</w:t>
      </w:r>
    </w:p>
    <w:p>
      <w:r>
        <w:t>法第十一条第一項の政令で定める建築物の部分は、次に掲げるものとする。</w:t>
      </w:r>
    </w:p>
    <w:p>
      <w:pPr>
        <w:pStyle w:val="ListBullet"/>
        <w:ind w:left="880"/>
      </w:pPr>
      <w:r>
        <w:t>一</w:t>
        <w:br/>
        <w:t>居間、食事室、寝室その他の居住のために継続的に使用する室（当該室との間に区画となる間仕切壁又は戸（ふすま、障子その他これらに類するものを除く。次条第一項において同じ。）がなく当該室と一体とみなされる台所、洗面所、物置その他これらに類する建築物の部分を含む。）</w:t>
      </w:r>
    </w:p>
    <w:p>
      <w:pPr>
        <w:pStyle w:val="ListBullet"/>
        <w:ind w:left="880"/>
      </w:pPr>
      <w:r>
        <w:t>二</w:t>
        <w:br/>
        <w:t>台所、浴室、便所、洗面所、廊下、玄関、階段、物置その他これらに類する建築物の部分であって、居住者の専用に供するもの（前号に規定する台所、洗面所、物置その他これらに類する建築物の部分を除く。）</w:t>
      </w:r>
    </w:p>
    <w:p>
      <w:pPr>
        <w:pStyle w:val="ListBullet"/>
        <w:ind w:left="880"/>
      </w:pPr>
      <w:r>
        <w:t>三</w:t>
        <w:br/>
        <w:t>集会室、娯楽室、浴室、便所、洗面所、廊下、玄関、階段、昇降機、倉庫、自動車車庫、自転車駐車場、管理人室、機械室その他これらに類する建築物の部分であって、居住者の共用に供するもの（居住者以外の者が主として利用していると認められるものとして国土交通大臣が定めるものを除く。）</w:t>
      </w:r>
    </w:p>
    <w:p>
      <w:pPr>
        <w:pStyle w:val="Heading4"/>
      </w:pPr>
      <w:r>
        <w:t>第四条（特定建築物の非住宅部分の規模等）</w:t>
      </w:r>
    </w:p>
    <w:p>
      <w:r>
        <w:t>法第十一条第一項のエネルギー消費性能の確保を特に図る必要があるものとして政令で定める規模は、床面積（内部に間仕切壁又は戸を有しない階又はその一部であって、その床面積に対する常時外気に開放された開口部の面積の合計の割合が二十分の一以上であるものの床面積を除く。第十五条第一項を除き、以下同じ。）の合計が三百平方メートルであることとする。</w:t>
      </w:r>
    </w:p>
    <w:p>
      <w:pPr>
        <w:pStyle w:val="Heading5"/>
        <w:ind w:left="440"/>
      </w:pPr>
      <w:r>
        <w:t>２</w:t>
      </w:r>
    </w:p>
    <w:p>
      <w:pPr>
        <w:ind w:left="440"/>
      </w:pPr>
      <w:r>
        <w:t>法第十一条第一項の政令で定める特定建築物の非住宅部分の増築又は改築の規模は、当該増築又は改築に係る部分の床面積の合計が三百平方メートルであることとする。</w:t>
      </w:r>
    </w:p>
    <w:p>
      <w:pPr>
        <w:pStyle w:val="Heading5"/>
        <w:ind w:left="440"/>
      </w:pPr>
      <w:r>
        <w:t>３</w:t>
      </w:r>
    </w:p>
    <w:p>
      <w:pPr>
        <w:ind w:left="440"/>
      </w:pPr>
      <w:r>
        <w:t>法第十一条第一項の政令で定める特定建築物以外の建築物の非住宅部分の増築の規模は、当該増築に係る部分の床面積の合計が三百平方メートルであることとする。</w:t>
      </w:r>
    </w:p>
    <w:p>
      <w:pPr>
        <w:pStyle w:val="Heading4"/>
      </w:pPr>
      <w:r>
        <w:t>第五条（所管行政庁への建築物エネルギー消費性能確保計画の写しの送付の対象となる建築物の住宅部分の規模等）</w:t>
      </w:r>
    </w:p>
    <w:p>
      <w:r>
        <w:t>法第十五条第三項の政令で定める建築物の住宅部分の規模は、床面積の合計が三百平方メートルであることとする。</w:t>
      </w:r>
    </w:p>
    <w:p>
      <w:pPr>
        <w:pStyle w:val="Heading5"/>
        <w:ind w:left="440"/>
      </w:pPr>
      <w:r>
        <w:t>２</w:t>
      </w:r>
    </w:p>
    <w:p>
      <w:pPr>
        <w:ind w:left="440"/>
      </w:pPr>
      <w:r>
        <w:t>法第十五条第三項の政令で定める増築又は改築に係る住宅部分の規模は、当該増築又は改築に係る部分の床面積の合計が三百平方メートルであることとする。</w:t>
      </w:r>
    </w:p>
    <w:p>
      <w:pPr>
        <w:pStyle w:val="Heading4"/>
      </w:pPr>
      <w:r>
        <w:t>第六条（特定建築物に係る報告及び立入検査）</w:t>
      </w:r>
    </w:p>
    <w:p>
      <w:r>
        <w:t>所管行政庁は、法第十七条第一項の規定により、特定建築物の建築主等に対し、当該特定建築物につき、当該特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十七条第一項の規定により、その職員に、特定建築物又はその工事現場に立ち入り、当該特定建築物並びに当該特定建築物の建築設備、建築材料及び設計図書その他の関係書類を検査させることができる。</w:t>
      </w:r>
    </w:p>
    <w:p>
      <w:pPr>
        <w:pStyle w:val="Heading4"/>
      </w:pPr>
      <w:r>
        <w:t>第七条（適用除外）</w:t>
      </w:r>
    </w:p>
    <w:p>
      <w:r>
        <w:t>法第十八条第一号の政令で定める用途は、次に掲げるものとする。</w:t>
      </w:r>
    </w:p>
    <w:p>
      <w:pPr>
        <w:pStyle w:val="ListBullet"/>
        <w:ind w:left="880"/>
      </w:pPr>
      <w:r>
        <w:t>一</w:t>
        <w:br/>
        <w:t>自動車車庫、自転車駐車場、畜舎、堆肥舎、公共用歩廊その他これらに類する用途</w:t>
      </w:r>
    </w:p>
    <w:p>
      <w:pPr>
        <w:pStyle w:val="ListBullet"/>
        <w:ind w:left="880"/>
      </w:pPr>
      <w:r>
        <w:t>二</w:t>
        <w:br/>
        <w:t>観覧場、スケート場、水泳場、スポーツの練習場、神社、寺院その他これらに類する用途（壁を有しないことその他の高い開放性を有するものとして国土交通大臣が定めるものに限る。）</w:t>
      </w:r>
    </w:p>
    <w:p>
      <w:pPr>
        <w:pStyle w:val="Heading5"/>
        <w:ind w:left="440"/>
      </w:pPr>
      <w:r>
        <w:t>２</w:t>
      </w:r>
    </w:p>
    <w:p>
      <w:pPr>
        <w:ind w:left="440"/>
      </w:pPr>
      <w:r>
        <w:t>法第十八条第二号の政令で定める建築物は、次に掲げるものとする。</w:t>
      </w:r>
    </w:p>
    <w:p>
      <w:pPr>
        <w:pStyle w:val="ListBullet"/>
        <w:ind w:left="880"/>
      </w:pPr>
      <w:r>
        <w:t>一</w:t>
        <w:br/>
        <w:t>文化財保護法（昭和二十五年法律第二百十四号）の規定により国宝、重要文化財、重要有形民俗文化財、特別史跡名勝天然記念物又は史跡名勝天然記念物として指定され、又は仮指定された建築物</w:t>
      </w:r>
    </w:p>
    <w:p>
      <w:pPr>
        <w:pStyle w:val="ListBullet"/>
        <w:ind w:left="880"/>
      </w:pPr>
      <w:r>
        <w:t>二</w:t>
        <w:br/>
        <w:t>文化財保護法第百四十三条第一項又は第二項の伝統的建造物群保存地区内における同法第二条第一項第六号に規定する伝統的建造物群を構成している建築物</w:t>
      </w:r>
    </w:p>
    <w:p>
      <w:pPr>
        <w:pStyle w:val="ListBullet"/>
        <w:ind w:left="880"/>
      </w:pPr>
      <w:r>
        <w:t>三</w:t>
        <w:br/>
        <w:t>旧重要美術品等の保存に関する法律（昭和八年法律第四十三号）の規定により重要美術品等として認定された建築物</w:t>
      </w:r>
    </w:p>
    <w:p>
      <w:pPr>
        <w:pStyle w:val="ListBullet"/>
        <w:ind w:left="880"/>
      </w:pPr>
      <w:r>
        <w:t>四</w:t>
        <w:br/>
        <w:t>文化財保護法第百八十二条第二項の条例その他の条例の定めるところにより現状変更の規制及び保存のための措置が講じられている建築物であって、建築物エネルギー消費性能基準に適合させることが困難なものとして所管行政庁が認めたもの</w:t>
      </w:r>
    </w:p>
    <w:p>
      <w:pPr>
        <w:pStyle w:val="ListBullet"/>
        <w:ind w:left="880"/>
      </w:pPr>
      <w:r>
        <w:t>五</w:t>
        <w:br/>
        <w:t>第一号、第三号又は前号に掲げる建築物であったものの原形を再現する建築物であって、建築物エネルギー消費性能基準に適合させることが困難なものとして所管行政庁が認めたもの</w:t>
      </w:r>
    </w:p>
    <w:p>
      <w:pPr>
        <w:pStyle w:val="ListBullet"/>
        <w:ind w:left="880"/>
      </w:pPr>
      <w:r>
        <w:t>六</w:t>
        <w:br/>
        <w:t>景観法（平成十六年法律第百十号）第十九条第一項の規定により景観重要建造物として指定された建築物</w:t>
      </w:r>
    </w:p>
    <w:p>
      <w:pPr>
        <w:pStyle w:val="Heading5"/>
        <w:ind w:left="440"/>
      </w:pPr>
      <w:r>
        <w:t>３</w:t>
      </w:r>
    </w:p>
    <w:p>
      <w:pPr>
        <w:ind w:left="440"/>
      </w:pPr>
      <w:r>
        <w:t>法第十八条第三号の政令で定める仮設の建築物は、次に掲げるものとする。</w:t>
      </w:r>
    </w:p>
    <w:p>
      <w:pPr>
        <w:pStyle w:val="ListBullet"/>
        <w:ind w:left="880"/>
      </w:pPr>
      <w:r>
        <w:t>一</w:t>
        <w:br/>
        <w:t>建築基準法第八十五条第一項又は第二項に規定する応急仮設建築物であって、その建築物の工事を完了した後三月以内であるもの又は同条第三項の許可を受けたもの</w:t>
      </w:r>
    </w:p>
    <w:p>
      <w:pPr>
        <w:pStyle w:val="ListBullet"/>
        <w:ind w:left="880"/>
      </w:pPr>
      <w:r>
        <w:t>二</w:t>
        <w:br/>
        <w:t>建築基準法第八十五条第二項に規定する事務所、下小屋、材料置場その他これらに類する仮設建築物</w:t>
      </w:r>
    </w:p>
    <w:p>
      <w:pPr>
        <w:pStyle w:val="ListBullet"/>
        <w:ind w:left="880"/>
      </w:pPr>
      <w:r>
        <w:t>三</w:t>
        <w:br/>
        <w:t>建築基準法第八十五条第五項又は第六項の規定による許可を受けた建築物</w:t>
      </w:r>
    </w:p>
    <w:p>
      <w:pPr>
        <w:pStyle w:val="Heading4"/>
      </w:pPr>
      <w:r>
        <w:t>第八条（所管行政庁への届出の対象となる建築物の建築の規模）</w:t>
      </w:r>
    </w:p>
    <w:p>
      <w:r>
        <w:t>法第十九条第一項第一号の政令で定める規模は、床面積の合計が三百平方メートルであることとする。</w:t>
      </w:r>
    </w:p>
    <w:p>
      <w:pPr>
        <w:pStyle w:val="Heading5"/>
        <w:ind w:left="440"/>
      </w:pPr>
      <w:r>
        <w:t>２</w:t>
      </w:r>
    </w:p>
    <w:p>
      <w:pPr>
        <w:ind w:left="440"/>
      </w:pPr>
      <w:r>
        <w:t>法第十九条第一項第二号の政令で定める規模は、増築又は改築に係る部分の床面積の合計が三百平方メートルであることとする。</w:t>
      </w:r>
    </w:p>
    <w:p>
      <w:pPr>
        <w:pStyle w:val="Heading4"/>
      </w:pPr>
      <w:r>
        <w:t>第九条（建築物に係る報告及び立入検査）</w:t>
      </w:r>
    </w:p>
    <w:p>
      <w:r>
        <w:t>所管行政庁は、法第二十一条第一項の規定により、法第十九条第一項各号に掲げる行為に係る建築物の建築主等に対し、当該建築物につき、当該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二十一条第一項の規定により、その職員に、前項の行為に係る建築物又はその工事現場に立ち入り、当該建築物並びに当該建築物の建築設備、建築材料及び設計図書その他の関係書類を検査させることができる。</w:t>
      </w:r>
    </w:p>
    <w:p>
      <w:pPr>
        <w:pStyle w:val="Heading4"/>
      </w:pPr>
      <w:r>
        <w:t>第十条（エネルギー消費性能に及ぼす影響が少ない小規模建築物の建築の規模）</w:t>
      </w:r>
    </w:p>
    <w:p>
      <w:r>
        <w:t>法第二十七条第一項の政令で定める小規模建築物の建築の規模は、当該建築に係る部分の床面積の合計が十平方メートルであることとする。</w:t>
      </w:r>
    </w:p>
    <w:p>
      <w:pPr>
        <w:pStyle w:val="Heading4"/>
      </w:pPr>
      <w:r>
        <w:t>第十一条（特定建築主の新築する分譲型一戸建て規格住宅の戸数）</w:t>
      </w:r>
    </w:p>
    <w:p>
      <w:r>
        <w:t>法第二十八条の政令で定める数は、一年間に新築する分譲型一戸建て規格住宅の戸数が百五十戸であることとする。</w:t>
      </w:r>
    </w:p>
    <w:p>
      <w:pPr>
        <w:pStyle w:val="Heading4"/>
      </w:pPr>
      <w:r>
        <w:t>第十二条（分譲型一戸建て規格住宅に係る報告及び立入検査）</w:t>
      </w:r>
    </w:p>
    <w:p>
      <w:r>
        <w:t>国土交通大臣は、法第三十条第四項の規定により、特定建築主に対し、その新築する分譲型一戸建て規格住宅につき、次に掲げる事項に関し報告させることができる。</w:t>
      </w:r>
    </w:p>
    <w:p>
      <w:pPr>
        <w:pStyle w:val="ListBullet"/>
        <w:ind w:left="880"/>
      </w:pPr>
      <w:r>
        <w:t>一</w:t>
        <w:br/>
        <w:t>新築した分譲型一戸建て規格住宅の戸数</w:t>
      </w:r>
    </w:p>
    <w:p>
      <w:pPr>
        <w:pStyle w:val="ListBullet"/>
        <w:ind w:left="880"/>
      </w:pPr>
      <w:r>
        <w:t>二</w:t>
        <w:br/>
        <w:t>分譲型一戸建て規格住宅のエネルギー消費性能及びその向上に関する事項</w:t>
      </w:r>
    </w:p>
    <w:p>
      <w:pPr>
        <w:pStyle w:val="Heading5"/>
        <w:ind w:left="440"/>
      </w:pPr>
      <w:r>
        <w:t>２</w:t>
      </w:r>
    </w:p>
    <w:p>
      <w:pPr>
        <w:ind w:left="440"/>
      </w:pPr>
      <w:r>
        <w:t>国土交通大臣は、法第三十条第四項の規定により、その職員に、特定建築主の事務所その他の事業場又は特定建築主の新築する分譲型一戸建て規格住宅若しくはその工事現場に立ち入り、当該分譲型一戸建て規格住宅、当該分譲型一戸建て規格住宅の建築設備、建築材料及び設計図書その他の関係書類並びに帳簿を検査させることができる。</w:t>
      </w:r>
    </w:p>
    <w:p>
      <w:pPr>
        <w:pStyle w:val="Heading4"/>
      </w:pPr>
      <w:r>
        <w:t>第十三条（特定建設工事業者の新たに建設する請負型規格住宅の戸数）</w:t>
      </w:r>
    </w:p>
    <w:p>
      <w:r>
        <w:t>法第三十一条の政令で定める住宅の区分は、次の各号に掲げる住宅の区分とし、同条の政令で定める数は、当該住宅の区分に応じ、一年間に新たに建設する請負型規格住宅の戸数が当該各号に定める数であることとする。</w:t>
      </w:r>
    </w:p>
    <w:p>
      <w:pPr>
        <w:pStyle w:val="ListBullet"/>
        <w:ind w:left="880"/>
      </w:pPr>
      <w:r>
        <w:t>一</w:t>
        <w:br/>
        <w:t>一戸建ての住宅</w:t>
        <w:br/>
        <w:br/>
        <w:br/>
        <w:t>三百戸</w:t>
      </w:r>
    </w:p>
    <w:p>
      <w:pPr>
        <w:pStyle w:val="ListBullet"/>
        <w:ind w:left="880"/>
      </w:pPr>
      <w:r>
        <w:t>二</w:t>
        <w:br/>
        <w:t>長屋又は共同住宅</w:t>
        <w:br/>
        <w:br/>
        <w:br/>
        <w:t>千戸</w:t>
      </w:r>
    </w:p>
    <w:p>
      <w:pPr>
        <w:pStyle w:val="Heading4"/>
      </w:pPr>
      <w:r>
        <w:t>第十四条（請負型規格住宅に係る報告及び立入検査）</w:t>
      </w:r>
    </w:p>
    <w:p>
      <w:r>
        <w:t>国土交通大臣は、法第三十三条第四項の規定により、特定建設工事業者に対し、その新たに建設する請負型規格住宅（当該特定建設工事業者の一年間に新たに建設するその戸数が前条各号に定める数未満となる住宅区分に係るものを除く。以下この条において同じ。）につき、次に掲げる事項に関し報告させることができる。</w:t>
      </w:r>
    </w:p>
    <w:p>
      <w:pPr>
        <w:pStyle w:val="ListBullet"/>
        <w:ind w:left="880"/>
      </w:pPr>
      <w:r>
        <w:t>一</w:t>
        <w:br/>
        <w:t>新たに建設した請負型規格住宅の戸数</w:t>
      </w:r>
    </w:p>
    <w:p>
      <w:pPr>
        <w:pStyle w:val="ListBullet"/>
        <w:ind w:left="880"/>
      </w:pPr>
      <w:r>
        <w:t>二</w:t>
        <w:br/>
        <w:t>請負型規格住宅のエネルギー消費性能及びその向上に関する事項</w:t>
      </w:r>
    </w:p>
    <w:p>
      <w:pPr>
        <w:pStyle w:val="Heading5"/>
        <w:ind w:left="440"/>
      </w:pPr>
      <w:r>
        <w:t>２</w:t>
      </w:r>
    </w:p>
    <w:p>
      <w:pPr>
        <w:ind w:left="440"/>
      </w:pPr>
      <w:r>
        <w:t>国土交通大臣は、法第三十三条第四項の規定により、その職員に、特定建設工事業者の事務所その他の事業場又は特定建設工事業者の新たに建設する請負型規格住宅若しくはその工事現場に立ち入り、当該請負型規格住宅、当該請負型規格住宅の建築設備、建築材料及び設計図書その他の関係書類並びに帳簿を検査させることができる。</w:t>
      </w:r>
    </w:p>
    <w:p>
      <w:pPr>
        <w:pStyle w:val="Heading4"/>
      </w:pPr>
      <w:r>
        <w:t>第十五条（認定建築物エネルギー消費性能向上計画に係る建築物の容積率の特例に係る床面積）</w:t>
      </w:r>
    </w:p>
    <w:p>
      <w:r>
        <w:t>法第四十条第一項の政令で定める床面積は、認定建築物エネルギー消費性能向上計画に係る建築物の床面積のうち通常の建築物の床面積を超えることとなるものとして国土交通大臣が定めるもの（当該床面積が当該建築物の延べ面積の十分の一を超える場合においては、当該建築物の延べ面積の十分の一）とする。</w:t>
      </w:r>
    </w:p>
    <w:p>
      <w:pPr>
        <w:pStyle w:val="Heading5"/>
        <w:ind w:left="440"/>
      </w:pPr>
      <w:r>
        <w:t>２</w:t>
      </w:r>
    </w:p>
    <w:p>
      <w:pPr>
        <w:ind w:left="440"/>
      </w:pPr>
      <w:r>
        <w:t>法第四十条第二項の規定により同条第一項の規定を読み替えて適用する場合における前項の規定の適用については、同項中「建築物の床面積のうち」とあるのは「申請建築物の床面積のうち」と、「建築物の延べ面積」とあるのは「認定建築物エネルギー消費性能向上計画に係る申請建築物及び他の建築物の延べ面積の合計」とする。</w:t>
      </w:r>
    </w:p>
    <w:p>
      <w:pPr>
        <w:pStyle w:val="Heading4"/>
      </w:pPr>
      <w:r>
        <w:t>第十六条（基準適合認定建築物に係る報告及び立入検査）</w:t>
      </w:r>
    </w:p>
    <w:p>
      <w:r>
        <w:t>所管行政庁は、法第四十三条第一項の規定により、法第四十一条第二項の認定を受けた者に対し、当該認定に係る基準適合認定建築物につき、当該基準適合認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四十三条第一項の規定により、その職員に、基準適合認定建築物又はその工事現場に立ち入り、当該基準適合認定建築物並びに当該基準適合認定建築物の建築設備、建築材料及び設計図書その他の関係書類を検査させることができる。</w:t>
      </w:r>
    </w:p>
    <w:p>
      <w:pPr>
        <w:pStyle w:val="Heading4"/>
      </w:pPr>
      <w:r>
        <w:t>第十七条（登録建築物エネルギー消費性能判定機関等の登録の有効期間）</w:t>
      </w:r>
    </w:p>
    <w:p>
      <w:r>
        <w:t>法第四十八条第一項（法第六十一条第二項において準用する場合を含む。）の政令で定める期間は、五年とする。</w:t>
      </w:r>
    </w:p>
    <w:p>
      <w:r>
        <w:br w:type="page"/>
      </w:r>
    </w:p>
    <w:p>
      <w:pPr>
        <w:pStyle w:val="Heading1"/>
      </w:pPr>
      <w:r>
        <w:t>附　則</w:t>
      </w:r>
    </w:p>
    <w:p>
      <w:pPr>
        <w:pStyle w:val="Heading4"/>
      </w:pPr>
      <w:r>
        <w:t>第一条（施行期日）</w:t>
      </w:r>
    </w:p>
    <w:p>
      <w:r>
        <w:t>この政令は、法の施行の日（平成二十八年四月一日）から施行する。</w:t>
      </w:r>
    </w:p>
    <w:p>
      <w:pPr>
        <w:pStyle w:val="Heading4"/>
      </w:pPr>
      <w:r>
        <w:t>第二条（特定増改築の範囲）</w:t>
      </w:r>
    </w:p>
    <w:p>
      <w:r>
        <w:t>法附則第三条第一項の政令で定める範囲は、二分の一を超えないこととする。</w:t>
      </w:r>
    </w:p>
    <w:p>
      <w:pPr>
        <w:pStyle w:val="Heading4"/>
      </w:pPr>
      <w:r>
        <w:t>第三条（特定増改築に係る特定建築物に係る報告及び立入検査）</w:t>
      </w:r>
    </w:p>
    <w:p>
      <w:r>
        <w:t>所管行政庁は、法附則第三条第十項の規定により、特定増改築に係る特定建築物の建築主等に対し、当該特定建築物につき、当該特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附則第三条第十項の規定により、その職員に、特定増改築に係る特定建築物又はその工事現場に立ち入り、当該特定建築物並びに当該特定建築物の建築設備、建築材料及び設計図書その他の関係書類を検査させることができ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附則（平成三〇年九月一二日政令第二五五号）</w:t>
      </w:r>
    </w:p>
    <w:p>
      <w:pPr>
        <w:pStyle w:val="Heading5"/>
        <w:ind w:left="440"/>
      </w:pPr>
      <w:r>
        <w:t>１</w:t>
      </w:r>
    </w:p>
    <w:p>
      <w:pPr>
        <w:ind w:left="440"/>
      </w:pPr>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附則（令和二年九月四日政令第二六六号）</w:t>
      </w:r>
    </w:p>
    <w:p>
      <w:r>
        <w:t>この政令は、建築物のエネルギー消費性能の向上に関する法律の一部を改正する法律附則第一条第二号に掲げる規定の施行の日（令和三年四月一日）から施行する。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建築物のエネルギー消費性能の向上に関する法律施行令</w:t>
      <w:br/>
      <w:tab/>
      <w:t>（平成二十八年政令第八号）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建築物のエネルギー消費性能の向上に関する法律施行令（平成二十八年政令第八号）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