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当せん金付証票法第六条第一項の金融機関を定める政令</w:t>
        <w:br/>
        <w:t>（平成十一年政令第六十五号）</w:t>
      </w:r>
    </w:p>
    <w:p>
      <w:r>
        <w:t>当せん金付証票法第六条第一項の政令で定める金融機関は、次に掲げるものとする。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信用金庫及び信用金庫連合会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労働金庫及び労働金庫連合会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信用協同組合及び信用協同組合連合会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農業協同組合及び農業協同組合連合会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漁業協同組合、漁業協同組合連合会、水産加工業協同組合及び水産加工業協同組合連合会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農林中央金庫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保険会社及び保険業法（平成七年法律第百五号）第二条第七項に規定する外国保険会社等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この政令は、当せん金付証票法の一部を改正する法律（平成十年法律第百四十号）の施行の日（平成十一年四月一日）から施行する。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当せん金付証票法第六条第一項の金融機関を定める政令</w:t>
      <w:br/>
      <w:tab/>
      <w:t>（平成十一年政令第六十五号）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当せん金付証票法第六条第一項の金融機関を定める政令（平成十一年政令第六十五号）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