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復権令</w:t>
        <w:br/>
        <w:t>（令和元年政令第百三十一号）</w:t>
      </w:r>
    </w:p>
    <w:p>
      <w:r>
        <w:t>一個又は二個以上の裁判により罰金に処せられた者で、その全部の執行を終わり、又は執行の免除を得た日から令和元年十月二十二日（以下「基準日」という。）の前日までに三年以上を経過したものは、基準日において、その罰金に処せられたため法令の定めるところにより喪失し、又は停止されている資格を回復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復権令</w:t>
      <w:br/>
      <w:tab/>
      <w:t>（令和元年政令第百三十一号）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復権令（令和元年政令第百三十一号）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