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復興推進委員会令</w:t>
        <w:br/>
        <w:t>（平成二十四年政令第二十四号）</w:t>
      </w:r>
    </w:p>
    <w:p>
      <w:pPr>
        <w:pStyle w:val="Heading4"/>
      </w:pPr>
      <w:r>
        <w:t>第一条（委員長及び委員の任期）</w:t>
      </w:r>
    </w:p>
    <w:p>
      <w:r>
        <w:t>復興推進委員会（以下「委員会」という。）の委員長及び委員の任期は、二年とする。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委員長及び委員は、非常勤とする。</w:t>
      </w:r>
    </w:p>
    <w:p>
      <w:pPr>
        <w:pStyle w:val="Heading4"/>
      </w:pPr>
      <w:r>
        <w:t>第二条（委員長）</w:t>
      </w:r>
    </w:p>
    <w:p>
      <w:r>
        <w:t>委員長は、会務を総理し、委員会を代表する。</w:t>
      </w:r>
    </w:p>
    <w:p>
      <w:pPr>
        <w:pStyle w:val="Heading4"/>
      </w:pPr>
      <w:r>
        <w:t>第三条（委員長代理）</w:t>
      </w:r>
    </w:p>
    <w:p>
      <w:r>
        <w:t>委員会に、委員長代理を置き、委員のうちから内閣総理大臣が任命する者をもって充てる。</w:t>
      </w:r>
    </w:p>
    <w:p>
      <w:pPr>
        <w:pStyle w:val="Heading5"/>
        <w:ind w:left="440"/>
      </w:pPr>
      <w:r>
        <w:t>２</w:t>
      </w:r>
    </w:p>
    <w:p>
      <w:pPr>
        <w:ind w:left="440"/>
      </w:pPr>
      <w:r>
        <w:t>委員長代理は、委員長を補佐し、委員長に事故があるときは、その職務を代理する。</w:t>
      </w:r>
    </w:p>
    <w:p>
      <w:pPr>
        <w:pStyle w:val="Heading4"/>
      </w:pPr>
      <w:r>
        <w:t>第四条（専門委員）</w:t>
      </w:r>
    </w:p>
    <w:p>
      <w:r>
        <w:t>委員会に、専門の事項を調査させるため必要があるときは、専門委員を置くことができる。</w:t>
      </w:r>
    </w:p>
    <w:p>
      <w:pPr>
        <w:pStyle w:val="Heading5"/>
        <w:ind w:left="440"/>
      </w:pPr>
      <w:r>
        <w:t>２</w:t>
      </w:r>
    </w:p>
    <w:p>
      <w:pPr>
        <w:ind w:left="440"/>
      </w:pPr>
      <w:r>
        <w:t>専門委員は、当該専門の事項に関し学識経験のある者のうちから、内閣総理大臣が任命する。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第五条（部会）</w:t>
      </w:r>
    </w:p>
    <w:p>
      <w:r>
        <w:t>委員会は、その定めるところにより、部会を置くことができる。</w:t>
      </w:r>
    </w:p>
    <w:p>
      <w:pPr>
        <w:pStyle w:val="Heading5"/>
        <w:ind w:left="440"/>
      </w:pPr>
      <w:r>
        <w:t>２</w:t>
      </w:r>
    </w:p>
    <w:p>
      <w:pPr>
        <w:ind w:left="440"/>
      </w:pPr>
      <w:r>
        <w:t>部会に属すべき委員及び専門委員は、委員長が指名する。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4"/>
      </w:pPr>
      <w:r>
        <w:t>第六条（議事）</w:t>
      </w:r>
    </w:p>
    <w:p>
      <w:r>
        <w:t>委員会は、委員の過半数が出席しなければ、会議を開き、議決することができない。</w:t>
      </w:r>
    </w:p>
    <w:p>
      <w:pPr>
        <w:pStyle w:val="Heading5"/>
        <w:ind w:left="440"/>
      </w:pPr>
      <w:r>
        <w:t>２</w:t>
      </w:r>
    </w:p>
    <w:p>
      <w:pPr>
        <w:ind w:left="440"/>
      </w:pPr>
      <w:r>
        <w:t>委員会の議事は、出席した委員の過半数で決し、可否同数のときは、委員長の決するところによる。</w:t>
      </w:r>
    </w:p>
    <w:p>
      <w:pPr>
        <w:pStyle w:val="Heading5"/>
        <w:ind w:left="440"/>
      </w:pPr>
      <w:r>
        <w:t>３</w:t>
      </w:r>
    </w:p>
    <w:p>
      <w:pPr>
        <w:ind w:left="440"/>
      </w:pPr>
      <w:r>
        <w:t>前二項の規定は、部会の議事について準用する。</w:t>
      </w:r>
    </w:p>
    <w:p>
      <w:pPr>
        <w:pStyle w:val="Heading4"/>
      </w:pPr>
      <w:r>
        <w:t>第七条（庶務）</w:t>
      </w:r>
    </w:p>
    <w:p>
      <w:r>
        <w:t>委員会の庶務は、復興庁に置かれる統括官が処理する。</w:t>
      </w:r>
    </w:p>
    <w:p>
      <w:pPr>
        <w:pStyle w:val="Heading4"/>
      </w:pPr>
      <w:r>
        <w:t>第八条（委員会の運営）</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この政令は、復興庁設置法の施行の日（平成二十四年二月十日）から施行する。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復興推進委員会令</w:t>
      <w:br/>
      <w:tab/>
      <w:t>（平成二十四年政令第二十四号）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復興推進委員会令（平成二十四年政令第二十四号）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