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恩給審査会令</w:t>
        <w:br/>
        <w:t>（平成二十一年政令第九十七号）</w:t>
      </w:r>
    </w:p>
    <w:p>
      <w:pPr>
        <w:pStyle w:val="Heading4"/>
      </w:pPr>
      <w:r>
        <w:t>第一条（組織）</w:t>
      </w:r>
    </w:p>
    <w:p>
      <w:r>
        <w:t>恩給審査会（以下「審査会」という。）は、委員十人以内で組織する。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第二条（委員等の任命）</w:t>
      </w:r>
    </w:p>
    <w:p>
      <w:r>
        <w:t>委員及び臨時委員は、学識経験のある者のうちから、総務大臣が任命する。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第六条（庶務）</w:t>
      </w:r>
    </w:p>
    <w:p>
      <w:r>
        <w:t>審査会の庶務は、総務省政策統括官において処理する。</w:t>
      </w:r>
    </w:p>
    <w:p>
      <w:pPr>
        <w:pStyle w:val="Heading4"/>
      </w:pPr>
      <w:r>
        <w:t>第七条（審査会の運営）</w:t>
      </w:r>
    </w:p>
    <w:p>
      <w:r>
        <w:t>この政令に定めるもののほか、議事の手続その他審査会の運営に関し必要な事項は、会長が審査会に諮って定める。</w:t>
      </w:r>
    </w:p>
    <w:p>
      <w:r>
        <w:br w:type="page"/>
      </w:r>
    </w:p>
    <w:p>
      <w:pPr>
        <w:pStyle w:val="Heading1"/>
      </w:pPr>
      <w:r>
        <w:t>附　則</w:t>
      </w:r>
    </w:p>
    <w:p>
      <w:pPr>
        <w:pStyle w:val="Heading4"/>
      </w:pPr>
      <w:r>
        <w:t>第一条（施行期日）</w:t>
      </w:r>
    </w:p>
    <w:p>
      <w:r>
        <w:t>この政令は、国家公務員退職手当法等の一部を改正する法律（平成二十年法律第九十五号）の施行の日（平成二十一年四月一日）から施行する。</w:t>
      </w:r>
    </w:p>
    <w:p>
      <w:pPr>
        <w:pStyle w:val="Heading4"/>
      </w:pPr>
      <w:r>
        <w:t>第二条（恩給審査会令の廃止）</w:t>
      </w:r>
    </w:p>
    <w:p>
      <w:r>
        <w:t>恩給審査会令（昭和二十四年政令第百二十二号）は、廃止する。</w:t>
      </w:r>
    </w:p>
    <w:p>
      <w:pPr>
        <w:pStyle w:val="Heading4"/>
      </w:pPr>
      <w:r>
        <w:t>第三条（恩給審査会の委員の任期）</w:t>
      </w:r>
    </w:p>
    <w:p>
      <w:r>
        <w:t>この政令の施行の日の前日において恩給審査会の委員である者の任期は、恩給審査会令第一条第四項の規定にかかわらず、その日に満了する。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第三条（退職手当・恩給審査会令の一部改正に伴う経過措置）</w:t>
      </w:r>
    </w:p>
    <w:p>
      <w:r>
        <w:t>この政令の施行の日の前日において退職手当・恩給審査会の委員である者の任期は、第三十三条の規定による改正前の退職手当・恩給審査会令第三条第一項の規定にかかわらず、その日に満了する。</w:t>
      </w:r>
    </w:p>
    <w:p>
      <w:pPr>
        <w:pStyle w:val="Heading5"/>
        <w:ind w:left="440"/>
      </w:pPr>
      <w:r>
        <w:t>２</w:t>
      </w:r>
    </w:p>
    <w:p>
      <w:pPr>
        <w:ind w:left="440"/>
      </w:pPr>
      <w:r>
        <w:t>この政令の施行の日の前日において退職手当・恩給審査会の委員（恩給分科会に属する者に限る。）である者は、この政令の施行の日に、第三十三条の規定による改正後の恩給審査会令（以下この条において「新審査会令」という。）第二条の規定により恩給審査会の委員として任命されたものとみなす。</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則（平成三〇年七月一三日政令第二〇九号）</w:t>
      </w:r>
    </w:p>
    <w:p>
      <w:pPr>
        <w:pStyle w:val="Heading4"/>
      </w:pPr>
      <w:r>
        <w:t>第一条（施行期日）</w:t>
      </w:r>
    </w:p>
    <w:p>
      <w:r>
        <w:t>この政令は、平成三十年七月二十日から施行する。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恩給審査会令</w:t>
      <w:br/>
      <w:tab/>
      <w:t>（平成二十一年政令第九十七号）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恩給審査会令（平成二十一年政令第九十七号）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