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悪臭防止法施行令</w:t>
        <w:br/>
        <w:t>（昭和四十七年政令第二百七号）</w:t>
      </w:r>
    </w:p>
    <w:p>
      <w:pPr>
        <w:pStyle w:val="Heading4"/>
      </w:pPr>
      <w:r>
        <w:t>第一条（特定悪臭物質）</w:t>
      </w:r>
    </w:p>
    <w:p>
      <w:r>
        <w:t>悪臭防止法（以下「法」という。）第二条第一項の政令で定める物質は、次に掲げる物質とする。</w:t>
      </w:r>
    </w:p>
    <w:p>
      <w:pPr>
        <w:pStyle w:val="ListBullet"/>
        <w:ind w:left="880"/>
      </w:pPr>
      <w:r>
        <w:t>一</w:t>
        <w:br/>
        <w:t>アンモニア</w:t>
      </w:r>
    </w:p>
    <w:p>
      <w:pPr>
        <w:pStyle w:val="ListBullet"/>
        <w:ind w:left="880"/>
      </w:pPr>
      <w:r>
        <w:t>二</w:t>
        <w:br/>
        <w:t>メチルメルカプタン</w:t>
      </w:r>
    </w:p>
    <w:p>
      <w:pPr>
        <w:pStyle w:val="ListBullet"/>
        <w:ind w:left="880"/>
      </w:pPr>
      <w:r>
        <w:t>三</w:t>
        <w:br/>
        <w:t>硫化水素</w:t>
      </w:r>
    </w:p>
    <w:p>
      <w:pPr>
        <w:pStyle w:val="ListBullet"/>
        <w:ind w:left="880"/>
      </w:pPr>
      <w:r>
        <w:t>四</w:t>
        <w:br/>
        <w:t>硫化メチル</w:t>
      </w:r>
    </w:p>
    <w:p>
      <w:pPr>
        <w:pStyle w:val="ListBullet"/>
        <w:ind w:left="880"/>
      </w:pPr>
      <w:r>
        <w:t>五</w:t>
        <w:br/>
        <w:t>二硫化メチル</w:t>
      </w:r>
    </w:p>
    <w:p>
      <w:pPr>
        <w:pStyle w:val="ListBullet"/>
        <w:ind w:left="880"/>
      </w:pPr>
      <w:r>
        <w:t>六</w:t>
        <w:br/>
        <w:t>トリメチルアミン</w:t>
      </w:r>
    </w:p>
    <w:p>
      <w:pPr>
        <w:pStyle w:val="ListBullet"/>
        <w:ind w:left="880"/>
      </w:pPr>
      <w:r>
        <w:t>七</w:t>
        <w:br/>
        <w:t>アセトアルデヒド</w:t>
      </w:r>
    </w:p>
    <w:p>
      <w:pPr>
        <w:pStyle w:val="ListBullet"/>
        <w:ind w:left="880"/>
      </w:pPr>
      <w:r>
        <w:t>八</w:t>
        <w:br/>
        <w:t>プロピオンアルデヒド</w:t>
      </w:r>
    </w:p>
    <w:p>
      <w:pPr>
        <w:pStyle w:val="ListBullet"/>
        <w:ind w:left="880"/>
      </w:pPr>
      <w:r>
        <w:t>九</w:t>
        <w:br/>
        <w:t>ノルマルブチルアルデヒド</w:t>
      </w:r>
    </w:p>
    <w:p>
      <w:pPr>
        <w:pStyle w:val="ListBullet"/>
        <w:ind w:left="880"/>
      </w:pPr>
      <w:r>
        <w:t>十</w:t>
        <w:br/>
        <w:t>イソブチルアルデヒド</w:t>
      </w:r>
    </w:p>
    <w:p>
      <w:pPr>
        <w:pStyle w:val="ListBullet"/>
        <w:ind w:left="880"/>
      </w:pPr>
      <w:r>
        <w:t>十一</w:t>
        <w:br/>
        <w:t>ノルマルバレルアルデヒド</w:t>
      </w:r>
    </w:p>
    <w:p>
      <w:pPr>
        <w:pStyle w:val="ListBullet"/>
        <w:ind w:left="880"/>
      </w:pPr>
      <w:r>
        <w:t>十二</w:t>
        <w:br/>
        <w:t>イソバレルアルデヒド</w:t>
      </w:r>
    </w:p>
    <w:p>
      <w:pPr>
        <w:pStyle w:val="ListBullet"/>
        <w:ind w:left="880"/>
      </w:pPr>
      <w:r>
        <w:t>十三</w:t>
        <w:br/>
        <w:t>イソブタノール</w:t>
      </w:r>
    </w:p>
    <w:p>
      <w:pPr>
        <w:pStyle w:val="ListBullet"/>
        <w:ind w:left="880"/>
      </w:pPr>
      <w:r>
        <w:t>十四</w:t>
        <w:br/>
        <w:t>酢酸エチル</w:t>
      </w:r>
    </w:p>
    <w:p>
      <w:pPr>
        <w:pStyle w:val="ListBullet"/>
        <w:ind w:left="880"/>
      </w:pPr>
      <w:r>
        <w:t>十五</w:t>
        <w:br/>
        <w:t>メチルイソブチルケトン</w:t>
      </w:r>
    </w:p>
    <w:p>
      <w:pPr>
        <w:pStyle w:val="ListBullet"/>
        <w:ind w:left="880"/>
      </w:pPr>
      <w:r>
        <w:t>十六</w:t>
        <w:br/>
        <w:t>トルエン</w:t>
      </w:r>
    </w:p>
    <w:p>
      <w:pPr>
        <w:pStyle w:val="ListBullet"/>
        <w:ind w:left="880"/>
      </w:pPr>
      <w:r>
        <w:t>十七</w:t>
        <w:br/>
        <w:t>スチレン</w:t>
      </w:r>
    </w:p>
    <w:p>
      <w:pPr>
        <w:pStyle w:val="ListBullet"/>
        <w:ind w:left="880"/>
      </w:pPr>
      <w:r>
        <w:t>十八</w:t>
        <w:br/>
        <w:t>キシレン</w:t>
      </w:r>
    </w:p>
    <w:p>
      <w:pPr>
        <w:pStyle w:val="ListBullet"/>
        <w:ind w:left="880"/>
      </w:pPr>
      <w:r>
        <w:t>十九</w:t>
        <w:br/>
        <w:t>プロピオン酸</w:t>
      </w:r>
    </w:p>
    <w:p>
      <w:pPr>
        <w:pStyle w:val="ListBullet"/>
        <w:ind w:left="880"/>
      </w:pPr>
      <w:r>
        <w:t>二十</w:t>
        <w:br/>
        <w:t>ノルマル酪酸</w:t>
      </w:r>
    </w:p>
    <w:p>
      <w:pPr>
        <w:pStyle w:val="ListBullet"/>
        <w:ind w:left="880"/>
      </w:pPr>
      <w:r>
        <w:t>二十一</w:t>
        <w:br/>
        <w:t>ノルマル吉草酸</w:t>
      </w:r>
    </w:p>
    <w:p>
      <w:pPr>
        <w:pStyle w:val="ListBullet"/>
        <w:ind w:left="880"/>
      </w:pPr>
      <w:r>
        <w:t>二十二</w:t>
        <w:br/>
        <w:t>イソ吉草酸</w:t>
      </w:r>
    </w:p>
    <w:p>
      <w:pPr>
        <w:pStyle w:val="Heading4"/>
      </w:pPr>
      <w:r>
        <w:t>第二条（手数料）</w:t>
      </w:r>
    </w:p>
    <w:p>
      <w:r>
        <w:t>法第十三条第五項の手数料の額は、同条第一項の試験を受けようとする者については一万八千円、同項の適性検査を受けようとする者については九千円とする。</w:t>
      </w:r>
    </w:p>
    <w:p>
      <w:r>
        <w:br w:type="page"/>
      </w:r>
    </w:p>
    <w:p>
      <w:pPr>
        <w:pStyle w:val="Heading1"/>
      </w:pPr>
      <w:r>
        <w:t>附　則</w:t>
      </w:r>
    </w:p>
    <w:p>
      <w:r>
        <w:t>この政令は、法の施行の日（昭和四十七年五月三十一日）から施行する。</w:t>
      </w:r>
    </w:p>
    <w:p>
      <w:r>
        <w:br w:type="page"/>
      </w:r>
    </w:p>
    <w:p>
      <w:pPr>
        <w:pStyle w:val="Heading1"/>
      </w:pPr>
      <w:r>
        <w:t>附則（昭和五一年九月一八日政令第二四二号）</w:t>
      </w:r>
    </w:p>
    <w:p>
      <w:r>
        <w:t>この政令は、昭和五十一年十月一日から施行する。</w:t>
      </w:r>
    </w:p>
    <w:p>
      <w:r>
        <w:br w:type="page"/>
      </w:r>
    </w:p>
    <w:p>
      <w:pPr>
        <w:pStyle w:val="Heading1"/>
      </w:pPr>
      <w:r>
        <w:t>附則（平成元年九月二七日政令第二七七号）</w:t>
      </w:r>
    </w:p>
    <w:p>
      <w:r>
        <w:t>この政令は、平成二年四月一日から施行する。</w:t>
      </w:r>
    </w:p>
    <w:p>
      <w:r>
        <w:br w:type="page"/>
      </w:r>
    </w:p>
    <w:p>
      <w:pPr>
        <w:pStyle w:val="Heading1"/>
      </w:pPr>
      <w:r>
        <w:t>附則（平成五年六月一八日政令第二〇一号）</w:t>
      </w:r>
    </w:p>
    <w:p>
      <w:r>
        <w:t>この政令は、平成六年四月一日から施行する。</w:t>
      </w:r>
    </w:p>
    <w:p>
      <w:r>
        <w:br w:type="page"/>
      </w:r>
    </w:p>
    <w:p>
      <w:pPr>
        <w:pStyle w:val="Heading1"/>
      </w:pPr>
      <w:r>
        <w:t>附則（平成六年一二月二一日政令第三九八号）</w:t>
      </w:r>
    </w:p>
    <w:p>
      <w:r>
        <w:t>この政令は、地方自治法の一部を改正する法律中第二編第十二章の改正規定並びに地方自治法の一部を改正する法律の施行に伴う関係法律の整備に関する法律第一章の規定及び附則第二項の規定の施行の日（平成七年四月一日）から施行する。</w:t>
      </w:r>
    </w:p>
    <w:p>
      <w:r>
        <w:br w:type="page"/>
      </w:r>
    </w:p>
    <w:p>
      <w:pPr>
        <w:pStyle w:val="Heading1"/>
      </w:pPr>
      <w:r>
        <w:t>附則（平成七年九月八日政令第三二二号）</w:t>
      </w:r>
    </w:p>
    <w:p>
      <w:pPr>
        <w:pStyle w:val="Heading5"/>
        <w:ind w:left="440"/>
      </w:pPr>
      <w:r>
        <w:t>１</w:t>
      </w:r>
    </w:p>
    <w:p>
      <w:pPr>
        <w:ind w:left="440"/>
      </w:pPr>
      <w:r>
        <w:t>この政令は、悪臭防止法の一部を改正する法律の施行の日（平成八年四月一日）から施行する。</w:t>
      </w:r>
    </w:p>
    <w:p>
      <w:r>
        <w:br w:type="page"/>
      </w:r>
    </w:p>
    <w:p>
      <w:pPr>
        <w:pStyle w:val="Heading1"/>
      </w:pPr>
      <w:r>
        <w:t>附則（平成一〇年一二月二四日政令第四〇六号）</w:t>
      </w:r>
    </w:p>
    <w:p>
      <w:r>
        <w:t>この政令は、公布の日から施行する。</w:t>
      </w:r>
    </w:p>
    <w:p>
      <w:r>
        <w:br w:type="page"/>
      </w:r>
    </w:p>
    <w:p>
      <w:pPr>
        <w:pStyle w:val="Heading1"/>
      </w:pPr>
      <w:r>
        <w:t>附則（平成一一年一二月三日政令第三八七号）</w:t>
      </w:r>
    </w:p>
    <w:p>
      <w:pPr>
        <w:pStyle w:val="Heading4"/>
      </w:pPr>
      <w:r>
        <w:t>第一条（施行期日）</w:t>
      </w:r>
    </w:p>
    <w:p>
      <w:r>
        <w:t>この政令は、平成十二年四月一日から施行する。</w:t>
      </w:r>
    </w:p>
    <w:p>
      <w:r>
        <w:br w:type="page"/>
      </w:r>
    </w:p>
    <w:p>
      <w:pPr>
        <w:pStyle w:val="Heading1"/>
      </w:pPr>
      <w:r>
        <w:t>附則（平成一三年三月一四日政令第四六号）</w:t>
      </w:r>
    </w:p>
    <w:p>
      <w:r>
        <w:t>この政令は、平成十三年四月一日から施行する。</w:t>
      </w:r>
    </w:p>
    <w:p>
      <w:r>
        <w:br w:type="page"/>
      </w:r>
    </w:p>
    <w:p>
      <w:pPr>
        <w:pStyle w:val="Heading1"/>
      </w:pPr>
      <w:r>
        <w:t>附則（平成一四年一二月二六日政令第三九七号）</w:t>
      </w:r>
    </w:p>
    <w:p>
      <w:r>
        <w:t>この政令は、平成十五年四月一日から施行する。</w:t>
      </w:r>
    </w:p>
    <w:p>
      <w:r>
        <w:br w:type="page"/>
      </w:r>
    </w:p>
    <w:p>
      <w:pPr>
        <w:pStyle w:val="Heading1"/>
      </w:pPr>
      <w:r>
        <w:t>附則（平成二三年一一月二八日政令第三六四号）</w:t>
      </w:r>
    </w:p>
    <w:p>
      <w:r>
        <w:t>この政令は、平成二十四年四月一日から施行する。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悪臭防止法施行令</w:t>
      <w:br/>
      <w:tab/>
      <w:t>（昭和四十七年政令第二百七号）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悪臭防止法施行令（昭和四十七年政令第二百七号）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