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情報通信技術を活用した行政の推進等に関する法律</w:t>
        <w:br/>
        <w:t>（平成十四年法律第百五十一号）</w:t>
      </w:r>
    </w:p>
    <w:p>
      <w:pPr>
        <w:pStyle w:val="Heading2"/>
      </w:pPr>
      <w:r>
        <w:t>第一章　総則</w:t>
      </w:r>
    </w:p>
    <w:p>
      <w:pPr>
        <w:pStyle w:val="Heading4"/>
      </w:pPr>
      <w:r>
        <w:t>第一条（目的）</w:t>
      </w:r>
    </w:p>
    <w:p>
      <w:r>
        <w:t>この法律は、高度情報通信ネットワーク社会形成基本法（平成十二年法律第百四十四号）第十三条及び官民データ活用推進基本法（平成二十八年法律第百三号）第七条の規定に基づく法制上の措置として、国、地方公共団体、民間事業者、国民その他の者があらゆる活動において情報通信技術の便益を享受できる社会が実現されるよう、情報通信技術を活用した行政の推進について、その基本原則及び情報システムの整備、情報通信技術の利用のための能力又は利用の機会における格差の是正その他の情報通信技術を利用する方法により手続等を行うために必要となる事項を定めるとともに、民間手続における情報通信技術の活用の促進に関する施策について定めることにより、手続等に係る関係者の利便性の向上、行政運営の簡素化及び効率化並びに社会経済活動の更なる円滑化を図り、もって国民生活の向上及び国民経済の健全な発展に寄与することを目的とする。</w:t>
      </w:r>
    </w:p>
    <w:p>
      <w:pPr>
        <w:pStyle w:val="Heading4"/>
      </w:pPr>
      <w:r>
        <w:t>第二条（基本原則）</w:t>
      </w:r>
    </w:p>
    <w:p>
      <w:r>
        <w:t>情報通信技術を活用した行政の推進は、事務又は業務の遂行に用いる情報を書面等から官民データ（官民データ活用推進基本法第二条第一項に規定する官民データをいう。以下この条において同じ。）へと転換することにより、公共分野における情報通信技術の活用を図るとともに、情報通信技術を活用した社会生活の利便性の向上及び事業活動の効率化を促進することが、急速な少子高齢化の進展への対応その他の我が国が直面する課題の解決にとって重要であることに鑑み、情報通信技術の利用のための能力又は知識経験が十分でない者に対する適正な配慮がされることを確保しつつ、高度情報通信ネットワーク社会（高度情報通信ネットワーク社会形成基本法第二条に規定する高度情報通信ネットワーク社会をいう。）の形成に関する施策及び官民データの適正かつ効果的な活用の推進に関する施策の一環として、次に掲げる事項を旨として行われなければならない。</w:t>
      </w:r>
    </w:p>
    <w:p>
      <w:pPr>
        <w:pStyle w:val="Heading6"/>
        <w:ind w:left="880"/>
      </w:pPr>
      <w:r>
        <w:t>一</w:t>
      </w:r>
    </w:p>
    <w:p>
      <w:pPr>
        <w:ind w:left="880"/>
      </w:pPr>
      <w:r>
        <w:t>手続等並びにこれに関連する行政機関等の事務及び民間事業者の業務の処理に係る一連の行程が情報通信技術を利用して行われるようにすることにより、手続等に係る時間、場所その他の制約を除去するとともに、当該事務及び業務の自動化及び共通化を図り、もって手続等が利用しやすい方法により迅速かつ的確に行われるようにすること。</w:t>
      </w:r>
    </w:p>
    <w:p>
      <w:pPr>
        <w:pStyle w:val="Heading6"/>
        <w:ind w:left="880"/>
      </w:pPr>
      <w:r>
        <w:t>二</w:t>
      </w:r>
    </w:p>
    <w:p>
      <w:pPr>
        <w:ind w:left="880"/>
      </w:pPr>
      <w:r>
        <w:t>民間事業者その他の者から行政機関等に提供された情報については、行政機関等が相互に連携して情報システムを利用した当該情報の共有を図ることにより、当該情報と同一の内容の情報の提供を要しないものとすること。</w:t>
      </w:r>
    </w:p>
    <w:p>
      <w:pPr>
        <w:pStyle w:val="Heading6"/>
        <w:ind w:left="880"/>
      </w:pPr>
      <w:r>
        <w:t>三</w:t>
      </w:r>
    </w:p>
    <w:p>
      <w:pPr>
        <w:ind w:left="880"/>
      </w:pPr>
      <w:r>
        <w:t>社会生活又は事業活動に伴い同一の機会に通常必要とされる多数の手続等（これらの手続等に関連して民間事業者に対して行われ、又は民間事業者が行う通知を含む。以下この号において同じ。）について、行政機関等及び民間事業者が相互に連携することにより、情報通信技術を利用して当該手続等を一括して行うことができるようにすること。</w:t>
      </w:r>
    </w:p>
    <w:p>
      <w:pPr>
        <w:pStyle w:val="Heading4"/>
      </w:pPr>
      <w:r>
        <w:t>第三条（定義）</w:t>
      </w:r>
    </w:p>
    <w:p>
      <w:r>
        <w:t>この法律において、次の各号に掲げる用語の意義は、当該各号に定めるところによる。</w:t>
      </w:r>
    </w:p>
    <w:p>
      <w:pPr>
        <w:pStyle w:val="Heading6"/>
        <w:ind w:left="880"/>
      </w:pPr>
      <w:r>
        <w:t>一</w:t>
      </w:r>
    </w:p>
    <w:p>
      <w:pPr>
        <w:ind w:left="880"/>
      </w:pPr>
      <w:r>
        <w:t>法令</w:t>
      </w:r>
    </w:p>
    <w:p>
      <w:pPr>
        <w:pStyle w:val="Heading6"/>
        <w:ind w:left="880"/>
      </w:pPr>
      <w:r>
        <w:t>二</w:t>
      </w:r>
    </w:p>
    <w:p>
      <w:pPr>
        <w:ind w:left="880"/>
      </w:pPr>
      <w:r>
        <w:t>行政機関等</w:t>
      </w:r>
    </w:p>
    <w:p>
      <w:pPr>
        <w:pStyle w:val="Heading6"/>
        <w:ind w:left="880"/>
      </w:pPr>
      <w:r>
        <w:t>三</w:t>
      </w:r>
    </w:p>
    <w:p>
      <w:pPr>
        <w:ind w:left="880"/>
      </w:pPr>
      <w:r>
        <w:t>国の行政機関等</w:t>
      </w:r>
    </w:p>
    <w:p>
      <w:pPr>
        <w:pStyle w:val="Heading6"/>
        <w:ind w:left="880"/>
      </w:pPr>
      <w:r>
        <w:t>四</w:t>
      </w:r>
    </w:p>
    <w:p>
      <w:pPr>
        <w:ind w:left="880"/>
      </w:pPr>
      <w:r>
        <w:t>民間事業者</w:t>
      </w:r>
    </w:p>
    <w:p>
      <w:pPr>
        <w:pStyle w:val="Heading6"/>
        <w:ind w:left="880"/>
      </w:pPr>
      <w:r>
        <w:t>五</w:t>
      </w:r>
    </w:p>
    <w:p>
      <w:pPr>
        <w:ind w:left="880"/>
      </w:pPr>
      <w:r>
        <w:t>書面等</w:t>
      </w:r>
    </w:p>
    <w:p>
      <w:pPr>
        <w:pStyle w:val="Heading6"/>
        <w:ind w:left="880"/>
      </w:pPr>
      <w:r>
        <w:t>六</w:t>
      </w:r>
    </w:p>
    <w:p>
      <w:pPr>
        <w:ind w:left="880"/>
      </w:pPr>
      <w:r>
        <w:t>署名等</w:t>
      </w:r>
    </w:p>
    <w:p>
      <w:pPr>
        <w:pStyle w:val="Heading6"/>
        <w:ind w:left="880"/>
      </w:pPr>
      <w:r>
        <w:t>七</w:t>
      </w:r>
    </w:p>
    <w:p>
      <w:pPr>
        <w:ind w:left="880"/>
      </w:pPr>
      <w:r>
        <w:t>電磁的記録</w:t>
      </w:r>
    </w:p>
    <w:p>
      <w:pPr>
        <w:pStyle w:val="Heading6"/>
        <w:ind w:left="880"/>
      </w:pPr>
      <w:r>
        <w:t>八</w:t>
      </w:r>
    </w:p>
    <w:p>
      <w:pPr>
        <w:ind w:left="880"/>
      </w:pPr>
      <w:r>
        <w:t>申請等</w:t>
      </w:r>
    </w:p>
    <w:p>
      <w:pPr>
        <w:pStyle w:val="Heading6"/>
        <w:ind w:left="880"/>
      </w:pPr>
      <w:r>
        <w:t>九</w:t>
      </w:r>
    </w:p>
    <w:p>
      <w:pPr>
        <w:ind w:left="880"/>
      </w:pPr>
      <w:r>
        <w:t>処分通知等</w:t>
      </w:r>
    </w:p>
    <w:p>
      <w:pPr>
        <w:pStyle w:val="Heading6"/>
        <w:ind w:left="880"/>
      </w:pPr>
      <w:r>
        <w:t>十</w:t>
      </w:r>
    </w:p>
    <w:p>
      <w:pPr>
        <w:ind w:left="880"/>
      </w:pPr>
      <w:r>
        <w:t>縦覧等</w:t>
      </w:r>
    </w:p>
    <w:p>
      <w:pPr>
        <w:pStyle w:val="Heading6"/>
        <w:ind w:left="880"/>
      </w:pPr>
      <w:r>
        <w:t>十一</w:t>
      </w:r>
    </w:p>
    <w:p>
      <w:pPr>
        <w:ind w:left="880"/>
      </w:pPr>
      <w:r>
        <w:t>作成等</w:t>
      </w:r>
    </w:p>
    <w:p>
      <w:pPr>
        <w:pStyle w:val="Heading6"/>
        <w:ind w:left="880"/>
      </w:pPr>
      <w:r>
        <w:t>十二</w:t>
      </w:r>
    </w:p>
    <w:p>
      <w:pPr>
        <w:ind w:left="880"/>
      </w:pPr>
      <w:r>
        <w:t>手続等</w:t>
      </w:r>
    </w:p>
    <w:p>
      <w:pPr>
        <w:pStyle w:val="Heading2"/>
      </w:pPr>
      <w:r>
        <w:t>第二章　情報通信技術を活用した行政の推進</w:t>
      </w:r>
    </w:p>
    <w:p>
      <w:pPr>
        <w:pStyle w:val="Heading3"/>
      </w:pPr>
      <w:r>
        <w:t>第一節　情報システム整備計画等</w:t>
      </w:r>
    </w:p>
    <w:p>
      <w:pPr>
        <w:pStyle w:val="Heading4"/>
      </w:pPr>
      <w:r>
        <w:t>第四条（情報システム整備計画）</w:t>
      </w:r>
    </w:p>
    <w:p>
      <w:r>
        <w:t>政府は、情報通信技術を利用して行われる手続等に係る国の行政機関等の情報システム（次条第四項を除き、以下単に「情報システム」という。）の整備を総合的かつ計画的に実施するため、情報システムの整備に関する計画（以下「情報システム整備計画」という。）を作成しなければならない。</w:t>
      </w:r>
    </w:p>
    <w:p>
      <w:pPr>
        <w:pStyle w:val="Heading5"/>
        <w:ind w:left="440"/>
      </w:pPr>
      <w:r>
        <w:t>２</w:t>
      </w:r>
    </w:p>
    <w:p>
      <w:pPr>
        <w:ind w:left="440"/>
      </w:pPr>
      <w:r>
        <w:t>情報システム整備計画は、次に掲げる事項について定めるものとする。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情報システムの整備に関する基本的な方針</w:t>
      </w:r>
    </w:p>
    <w:p>
      <w:pPr>
        <w:pStyle w:val="Heading6"/>
        <w:ind w:left="880"/>
      </w:pPr>
      <w:r>
        <w:t>三</w:t>
      </w:r>
    </w:p>
    <w:p>
      <w:pPr>
        <w:ind w:left="880"/>
      </w:pPr>
      <w:r>
        <w:t>申請等及び申請等に基づく処分通知等を電子情報処理組織を使用する方法により行うために必要な情報システムの整備に関する次に掲げる事項</w:t>
      </w:r>
    </w:p>
    <w:p>
      <w:pPr>
        <w:pStyle w:val="Heading6"/>
        <w:ind w:left="880"/>
      </w:pPr>
      <w:r>
        <w:t>四</w:t>
      </w:r>
    </w:p>
    <w:p>
      <w:pPr>
        <w:ind w:left="880"/>
      </w:pPr>
      <w:r>
        <w:t>申請等に係る書面等の添付を省略するために必要な情報システムの整備に関する次に掲げる事項</w:t>
      </w:r>
    </w:p>
    <w:p>
      <w:pPr>
        <w:pStyle w:val="Heading6"/>
        <w:ind w:left="880"/>
      </w:pPr>
      <w:r>
        <w:t>五</w:t>
      </w:r>
    </w:p>
    <w:p>
      <w:pPr>
        <w:ind w:left="880"/>
      </w:pPr>
      <w:r>
        <w:t>情報システムを利用して迅速に情報の授受を行うために講ずべき次に掲げる措置に関する事項</w:t>
      </w:r>
    </w:p>
    <w:p>
      <w:pPr>
        <w:pStyle w:val="Heading6"/>
        <w:ind w:left="880"/>
      </w:pPr>
      <w:r>
        <w:t>六</w:t>
      </w:r>
    </w:p>
    <w:p>
      <w:pPr>
        <w:ind w:left="880"/>
      </w:pPr>
      <w:r>
        <w:t>行政機関等による情報システムの共用の推進に関する事項</w:t>
      </w:r>
    </w:p>
    <w:p>
      <w:pPr>
        <w:pStyle w:val="Heading6"/>
        <w:ind w:left="880"/>
      </w:pPr>
      <w:r>
        <w:t>七</w:t>
      </w:r>
    </w:p>
    <w:p>
      <w:pPr>
        <w:ind w:left="880"/>
      </w:pPr>
      <w:r>
        <w:t>その他情報システムの整備に関する事項</w:t>
      </w:r>
    </w:p>
    <w:p>
      <w:pPr>
        <w:pStyle w:val="Heading5"/>
        <w:ind w:left="440"/>
      </w:pPr>
      <w:r>
        <w:t>３</w:t>
      </w:r>
    </w:p>
    <w:p>
      <w:pPr>
        <w:ind w:left="440"/>
      </w:pPr>
      <w:r>
        <w:t>内閣総理大臣は、情報システム整備計画の案を作成し、閣議の決定を求めなければならない。</w:t>
      </w:r>
    </w:p>
    <w:p>
      <w:pPr>
        <w:pStyle w:val="Heading5"/>
        <w:ind w:left="440"/>
      </w:pPr>
      <w:r>
        <w:t>４</w:t>
      </w:r>
    </w:p>
    <w:p>
      <w:pPr>
        <w:ind w:left="440"/>
      </w:pPr>
      <w:r>
        <w:t>内閣総理大臣は、前項の規定による閣議の決定があったときは、遅滞なく、情報システム整備計画を公表しなければならない。</w:t>
      </w:r>
    </w:p>
    <w:p>
      <w:pPr>
        <w:pStyle w:val="Heading5"/>
        <w:ind w:left="440"/>
      </w:pPr>
      <w:r>
        <w:t>５</w:t>
      </w:r>
    </w:p>
    <w:p>
      <w:pPr>
        <w:ind w:left="440"/>
      </w:pPr>
      <w:r>
        <w:t>前二項の規定は、情報システム整備計画の変更について準用する。</w:t>
      </w:r>
    </w:p>
    <w:p>
      <w:pPr>
        <w:pStyle w:val="Heading4"/>
      </w:pPr>
      <w:r>
        <w:t>第五条（国の行政機関等による情報システムの整備等）</w:t>
      </w:r>
    </w:p>
    <w:p>
      <w:r>
        <w:t>国の行政機関等は、情報システム整備計画に従って情報システムを整備しなければならない。</w:t>
      </w:r>
    </w:p>
    <w:p>
      <w:pPr>
        <w:pStyle w:val="Heading5"/>
        <w:ind w:left="440"/>
      </w:pPr>
      <w:r>
        <w:t>２</w:t>
      </w:r>
    </w:p>
    <w:p>
      <w:pPr>
        <w:ind w:left="440"/>
      </w:pPr>
      <w:r>
        <w:t>国の行政機関等は、前項の規定による情報システムの整備に当たっては、当該情報システムの安全性及び信頼性を確保するために必要な措置を講じなければならない。</w:t>
      </w:r>
    </w:p>
    <w:p>
      <w:pPr>
        <w:pStyle w:val="Heading5"/>
        <w:ind w:left="440"/>
      </w:pPr>
      <w:r>
        <w:t>３</w:t>
      </w:r>
    </w:p>
    <w:p>
      <w:pPr>
        <w:ind w:left="440"/>
      </w:pPr>
      <w:r>
        <w:t>国の行政機関等は、第一項の規定による情報システムの整備に当たっては、これと併せて、当該情報システムを利用して行われる手続等及びこれに関連する行政機関等の事務の簡素化又は合理化その他の見直しを行うよう努めなければならない。</w:t>
      </w:r>
    </w:p>
    <w:p>
      <w:pPr>
        <w:pStyle w:val="Heading5"/>
        <w:ind w:left="440"/>
      </w:pPr>
      <w:r>
        <w:t>４</w:t>
      </w:r>
    </w:p>
    <w:p>
      <w:pPr>
        <w:ind w:left="440"/>
      </w:pPr>
      <w:r>
        <w:t>国の行政機関等以外の行政機関等は、国の行政機関等が前三項の規定に基づき講ずる措置に準じて、情報通信技術を利用して行われる手続等に係る当該行政機関等の情報システムの整備その他の情報通信技術を活用した行政の推進を図るために必要な施策を講ずるよう努めなければならない。</w:t>
      </w:r>
    </w:p>
    <w:p>
      <w:pPr>
        <w:pStyle w:val="Heading5"/>
        <w:ind w:left="440"/>
      </w:pPr>
      <w:r>
        <w:t>５</w:t>
      </w:r>
    </w:p>
    <w:p>
      <w:pPr>
        <w:ind w:left="440"/>
      </w:pPr>
      <w:r>
        <w:t>国は、国の行政機関等以外の行政機関等が講ずる前項の施策を支援するため、情報の提供その他の必要な措置を講ずるよう努めなければならない。</w:t>
      </w:r>
    </w:p>
    <w:p>
      <w:pPr>
        <w:pStyle w:val="Heading3"/>
      </w:pPr>
      <w:r>
        <w:t>第二節　手続等における情報通信技術の利用</w:t>
      </w:r>
    </w:p>
    <w:p>
      <w:pPr>
        <w:pStyle w:val="Heading4"/>
      </w:pPr>
      <w:r>
        <w:t>第六条（電子情報処理組織による申請等）</w:t>
      </w:r>
    </w:p>
    <w:p>
      <w:r>
        <w:t>申請等のうち当該申請等に関する他の法令の規定において書面等により行うことその他のその方法が規定されているものについては、当該法令の規定にかかわらず、主務省令で定めるところにより、主務省令で定める電子情報処理組織（行政機関等の使用に係る電子計算機（入出力装置を含む。以下同じ。）とその手続等の相手方の使用に係る電子計算機とを電気通信回線で接続した電子情報処理組織をいう。次章を除き、以下同じ。）を使用する方法により行うことができる。</w:t>
      </w:r>
    </w:p>
    <w:p>
      <w:pPr>
        <w:pStyle w:val="Heading5"/>
        <w:ind w:left="440"/>
      </w:pPr>
      <w:r>
        <w:t>２</w:t>
      </w:r>
    </w:p>
    <w:p>
      <w:pPr>
        <w:ind w:left="440"/>
      </w:pPr>
      <w:r>
        <w:t>前項の電子情報処理組織を使用する方法により行われた申請等については、当該申請等に関する他の法令の規定に規定する方法により行われたものとみなして、当該法令その他の当該申請等に関する法令の規定を適用する。</w:t>
      </w:r>
    </w:p>
    <w:p>
      <w:pPr>
        <w:pStyle w:val="Heading5"/>
        <w:ind w:left="440"/>
      </w:pPr>
      <w:r>
        <w:t>３</w:t>
      </w:r>
    </w:p>
    <w:p>
      <w:pPr>
        <w:ind w:left="440"/>
      </w:pPr>
      <w:r>
        <w:t>第一項の電子情報処理組織を使用する方法により行われた申請等は、当該申請等を受ける行政機関等の使用に係る電子計算機に備えられたファイルへの記録がされた時に当該行政機関等に到達したものとみなす。</w:t>
      </w:r>
    </w:p>
    <w:p>
      <w:pPr>
        <w:pStyle w:val="Heading5"/>
        <w:ind w:left="440"/>
      </w:pPr>
      <w:r>
        <w:t>４</w:t>
      </w:r>
    </w:p>
    <w:p>
      <w:pPr>
        <w:ind w:left="440"/>
      </w:pPr>
      <w:r>
        <w:t>申請等のうち当該申請等に関する他の法令の規定において署名等をすることが規定されているものを第一項の電子情報処理組織を使用する方法により行う場合には、当該署名等については、当該法令の規定にかかわらず、電子情報処理組織を使用した個人番号カード（行政手続における特定の個人を識別するための番号の利用等に関する法律（平成二十五年法律第二十七号）第二条第七項に規定する個人番号カードをいう。第十一条において同じ。）の利用その他の氏名又は名称を明らかにする措置であって主務省令で定めるものをもって代えることができる。</w:t>
      </w:r>
    </w:p>
    <w:p>
      <w:pPr>
        <w:pStyle w:val="Heading5"/>
        <w:ind w:left="440"/>
      </w:pPr>
      <w:r>
        <w:t>５</w:t>
      </w:r>
    </w:p>
    <w:p>
      <w:pPr>
        <w:ind w:left="440"/>
      </w:pPr>
      <w:r>
        <w:t>申請等のうち当該申請等に関する他の法令の規定において収入印紙をもってすることその他の手数料の納付の方法が規定されているものを第一項の電子情報処理組織を使用する方法により行う場合には、当該手数料の納付については、当該法令の規定にかかわらず、電子情報処理組織を使用する方法その他の情報通信技術を利用する方法であって主務省令で定めるものをもってすることができる。</w:t>
      </w:r>
    </w:p>
    <w:p>
      <w:pPr>
        <w:pStyle w:val="Heading5"/>
        <w:ind w:left="440"/>
      </w:pPr>
      <w:r>
        <w:t>６</w:t>
      </w:r>
    </w:p>
    <w:p>
      <w:pPr>
        <w:ind w:left="440"/>
      </w:pPr>
      <w:r>
        <w:t>申請等をする者について対面により本人確認をするべき事情がある場合、申請等に係る書面等のうちにその原本を確認する必要があるものがある場合その他の当該申請等のうちに第一項の電子情報処理組織を使用する方法により行うことが困難又は著しく不適当と認められる部分がある場合として主務省令で定める場合には、主務省令で定めるところにより、当該申請等のうち当該部分以外の部分につき、前各項の規定を適用する。</w:t>
      </w:r>
    </w:p>
    <w:p>
      <w:pPr>
        <w:pStyle w:val="Heading4"/>
      </w:pPr>
      <w:r>
        <w:t>第七条（電子情報処理組織による処分通知等）</w:t>
      </w:r>
    </w:p>
    <w:p>
      <w:r>
        <w:t>処分通知等のうち当該処分通知等に関する他の法令の規定において書面等により行うことその他のその方法が規定されているものについては、当該法令の規定にかかわらず、主務省令で定めるところにより、主務省令で定める電子情報処理組織を使用する方法により行うことができる。</w:t>
      </w:r>
    </w:p>
    <w:p>
      <w:pPr>
        <w:pStyle w:val="Heading5"/>
        <w:ind w:left="440"/>
      </w:pPr>
      <w:r>
        <w:t>２</w:t>
      </w:r>
    </w:p>
    <w:p>
      <w:pPr>
        <w:ind w:left="440"/>
      </w:pPr>
      <w:r>
        <w:t>前項の電子情報処理組織を使用する方法により行われた処分通知等については、当該処分通知等に関する他の法令の規定に規定する方法により行われたものとみなして、当該法令その他の当該処分通知等に関する法令の規定を適用する。</w:t>
      </w:r>
    </w:p>
    <w:p>
      <w:pPr>
        <w:pStyle w:val="Heading5"/>
        <w:ind w:left="440"/>
      </w:pPr>
      <w:r>
        <w:t>３</w:t>
      </w:r>
    </w:p>
    <w:p>
      <w:pPr>
        <w:ind w:left="440"/>
      </w:pPr>
      <w:r>
        <w:t>第一項の電子情報処理組織を使用する方法により行われた処分通知等は、当該処分通知等を受ける者の使用に係る電子計算機に備えられたファイルへの記録がされた時に当該処分通知等を受ける者に到達したものとみなす。</w:t>
      </w:r>
    </w:p>
    <w:p>
      <w:pPr>
        <w:pStyle w:val="Heading5"/>
        <w:ind w:left="440"/>
      </w:pPr>
      <w:r>
        <w:t>４</w:t>
      </w:r>
    </w:p>
    <w:p>
      <w:pPr>
        <w:ind w:left="440"/>
      </w:pPr>
      <w:r>
        <w:t>処分通知等のうち当該処分通知等に関する他の法令の規定において署名等をすることが規定されているものを第一項の電子情報処理組織を使用する方法により行う場合には、当該署名等については、当該法令の規定にかかわらず、氏名又は名称を明らかにする措置であって主務省令で定めるものをもって代えることができる。</w:t>
      </w:r>
    </w:p>
    <w:p>
      <w:pPr>
        <w:pStyle w:val="Heading5"/>
        <w:ind w:left="440"/>
      </w:pPr>
      <w:r>
        <w:t>５</w:t>
      </w:r>
    </w:p>
    <w:p>
      <w:pPr>
        <w:ind w:left="440"/>
      </w:pPr>
      <w:r>
        <w:t>処分通知等を受ける者について対面により本人確認をするべき事情がある場合、処分通知等に係る書面等のうちにその原本を交付する必要があるものがある場合その他の当該処分通知等のうちに第一項の電子情報処理組織を使用する方法により行うことが困難又は著しく不適当と認められる部分がある場合として主務省令で定める場合には、主務省令で定めるところにより、当該処分通知等のうち当該部分以外の部分につき、前各項の規定を適用する。</w:t>
      </w:r>
    </w:p>
    <w:p>
      <w:pPr>
        <w:pStyle w:val="Heading4"/>
      </w:pPr>
      <w:r>
        <w:t>第八条（電磁的記録による縦覧等）</w:t>
      </w:r>
    </w:p>
    <w:p>
      <w:r>
        <w:t>縦覧等のうち当該縦覧等に関する他の法令の規定において書面等により行うことが規定されているもの（申請等に基づくものを除く。）については、当該法令の規定にかかわらず、主務省令で定めるところにより、当該書面等に係る電磁的記録に記録されている事項又は当該事項を記載した書類により行うことができる。</w:t>
      </w:r>
    </w:p>
    <w:p>
      <w:pPr>
        <w:pStyle w:val="Heading5"/>
        <w:ind w:left="440"/>
      </w:pPr>
      <w:r>
        <w:t>２</w:t>
      </w:r>
    </w:p>
    <w:p>
      <w:pPr>
        <w:ind w:left="440"/>
      </w:pPr>
      <w:r>
        <w:t>前項の電磁的記録に記録されている事項又は書類により行われた縦覧等については、当該縦覧等に関する他の法令の規定により書面等により行われたものとみなして、当該法令その他の当該縦覧等に関する法令の規定を適用する。</w:t>
      </w:r>
    </w:p>
    <w:p>
      <w:pPr>
        <w:pStyle w:val="Heading4"/>
      </w:pPr>
      <w:r>
        <w:t>第九条（電磁的記録による作成等）</w:t>
      </w:r>
    </w:p>
    <w:p>
      <w:r>
        <w:t>作成等のうち当該作成等に関する他の法令の規定において書面等により行うことが規定されているものについては、当該法令の規定にかかわらず、主務省令で定めるところにより、当該書面等に係る電磁的記録により行うことができる。</w:t>
      </w:r>
    </w:p>
    <w:p>
      <w:pPr>
        <w:pStyle w:val="Heading5"/>
        <w:ind w:left="440"/>
      </w:pPr>
      <w:r>
        <w:t>２</w:t>
      </w:r>
    </w:p>
    <w:p>
      <w:pPr>
        <w:ind w:left="440"/>
      </w:pPr>
      <w:r>
        <w:t>前項の電磁的記録により行われた作成等については、当該作成等に関する他の法令の規定により書面等により行われたものとみなして、当該法令その他の当該作成等に関する法令の規定を適用する。</w:t>
      </w:r>
    </w:p>
    <w:p>
      <w:pPr>
        <w:pStyle w:val="Heading5"/>
        <w:ind w:left="440"/>
      </w:pPr>
      <w:r>
        <w:t>３</w:t>
      </w:r>
    </w:p>
    <w:p>
      <w:pPr>
        <w:ind w:left="440"/>
      </w:pPr>
      <w:r>
        <w:t>作成等のうち当該作成等に関する他の法令の規定において署名等をすることが規定されているものを第一項の電磁的記録により行う場合には、当該署名等については、当該法令の規定にかかわらず、氏名又は名称を明らかにする措置であって主務省令で定めるものをもって代えることができる。</w:t>
      </w:r>
    </w:p>
    <w:p>
      <w:pPr>
        <w:pStyle w:val="Heading4"/>
      </w:pPr>
      <w:r>
        <w:t>第十条（適用除外）</w:t>
      </w:r>
    </w:p>
    <w:p>
      <w:r>
        <w:t>次に掲げる手続等については、この節の規定は、適用しない。</w:t>
      </w:r>
    </w:p>
    <w:p>
      <w:pPr>
        <w:pStyle w:val="Heading6"/>
        <w:ind w:left="880"/>
      </w:pPr>
      <w:r>
        <w:t>一</w:t>
      </w:r>
    </w:p>
    <w:p>
      <w:pPr>
        <w:ind w:left="880"/>
      </w:pPr>
      <w:r>
        <w:t>手続等のうち、申請等に係る事項に虚偽がないかどうかを対面により確認する必要があること、許可証その他の処分通知等に係る書面等を事業所に備え付ける必要があることその他の事由により当該手続等を電子情報処理組織を使用する方法その他の情報通信技術を利用する方法により行うことが適当でないものとして政令（内閣の所轄の下に置かれる機関及び会計検査院にあっては、当該機関の命令）で定めるもの</w:t>
      </w:r>
    </w:p>
    <w:p>
      <w:pPr>
        <w:pStyle w:val="Heading6"/>
        <w:ind w:left="880"/>
      </w:pPr>
      <w:r>
        <w:t>二</w:t>
      </w:r>
    </w:p>
    <w:p>
      <w:pPr>
        <w:ind w:left="880"/>
      </w:pPr>
      <w:r>
        <w:t>手続等のうち当該手続等に関する他の法令の規定において電子情報処理組織を使用する方法その他の情報通信技術を利用する方法により行うことが規定されているもの（第六条第一項、第七条第一項、第八条第一項又は前条第一項の規定に基づき行うことが規定されているものを除く。）</w:t>
      </w:r>
    </w:p>
    <w:p>
      <w:pPr>
        <w:pStyle w:val="Heading3"/>
      </w:pPr>
      <w:r>
        <w:t>第三節　添付書面等の省略</w:t>
      </w:r>
    </w:p>
    <w:p>
      <w:pPr>
        <w:pStyle w:val="Heading4"/>
      </w:pPr>
      <w:r>
        <w:t>第十一条</w:t>
      </w:r>
    </w:p>
    <w:p>
      <w:r>
        <w:t>申請等をする者に係る住民票の写し、登記事項証明書その他の政令で定める書面等であって当該申請等に関する他の法令の規定において当該申請等に際し添付することが規定されているものについては、当該法令の規定にかかわらず、行政機関等が、当該申請等をする者が行う電子情報処理組織を使用した個人番号カードの利用その他の措置であって当該書面等の区分に応じ政令で定めるものにより、直接に、又は電子情報処理組織を使用して、当該書面等により確認すべき事項に係る情報を入手し、又は参照することができる場合には、添付することを要しない。</w:t>
      </w:r>
    </w:p>
    <w:p>
      <w:pPr>
        <w:pStyle w:val="Heading3"/>
      </w:pPr>
      <w:r>
        <w:t>第四節　その他の施策</w:t>
      </w:r>
    </w:p>
    <w:p>
      <w:pPr>
        <w:pStyle w:val="Heading4"/>
      </w:pPr>
      <w:r>
        <w:t>第十二条（情報通信技術の利用のための能力等における格差の是正）</w:t>
      </w:r>
    </w:p>
    <w:p>
      <w:r>
        <w:t>国は、情報通信技術を活用した行政の推進に当たっては、全ての者が情報通信技術の便益を享受できるよう、情報通信技術の利用のための能力又は知識経験が十分でない者が身近に相談、助言その他の援助を求めることができるようにするための施策、当該援助を行う者の確保及び資質の向上のための施策その他の年齢、身体的な条件、地理的な制約その他の要因に基づく情報通信技術の利用のための能力又は利用の機会における格差の是正を図るために必要な施策を講じなければならない。</w:t>
      </w:r>
    </w:p>
    <w:p>
      <w:pPr>
        <w:pStyle w:val="Heading5"/>
        <w:ind w:left="440"/>
      </w:pPr>
      <w:r>
        <w:t>２</w:t>
      </w:r>
    </w:p>
    <w:p>
      <w:pPr>
        <w:ind w:left="440"/>
      </w:pPr>
      <w:r>
        <w:t>地方公共団体は、国が前項の規定に基づき講ずる施策に準じて、情報通信技術の利用のための能力又は利用の機会における格差の是正を図るために必要な施策を講ずるよう努めなければならない。</w:t>
      </w:r>
    </w:p>
    <w:p>
      <w:pPr>
        <w:pStyle w:val="Heading4"/>
      </w:pPr>
      <w:r>
        <w:t>第十三条（条例又は規則に基づく手続における情報通信技術の利用）</w:t>
      </w:r>
    </w:p>
    <w:p>
      <w:r>
        <w:t>地方公共団体は、情報通信技術を活用した行政の推進を図るため、条例又は規則に基づく手続について、手続等に準じて電子情報処理組織を使用する方法その他の情報通信技術を利用する方法により行うことができるようにするため、必要な施策を講ずるよう努めなければならない。</w:t>
      </w:r>
    </w:p>
    <w:p>
      <w:pPr>
        <w:pStyle w:val="Heading5"/>
        <w:ind w:left="440"/>
      </w:pPr>
      <w:r>
        <w:t>２</w:t>
      </w:r>
    </w:p>
    <w:p>
      <w:pPr>
        <w:ind w:left="440"/>
      </w:pPr>
      <w:r>
        <w:t>国は、地方公共団体が講ずる前項の施策を支援するため、情報の提供その他の必要な措置を講ずるよう努めなければならない。</w:t>
      </w:r>
    </w:p>
    <w:p>
      <w:pPr>
        <w:pStyle w:val="Heading2"/>
      </w:pPr>
      <w:r>
        <w:t>第三章　民間手続における情報通信技術の活用の促進に関する施策</w:t>
      </w:r>
    </w:p>
    <w:p>
      <w:pPr>
        <w:pStyle w:val="Heading4"/>
      </w:pPr>
      <w:r>
        <w:t>第十四条（民間事業者と行政機関等との連携等）</w:t>
      </w:r>
    </w:p>
    <w:p>
      <w:r>
        <w:t>手続等密接関連業務（手続等に密接に関連し、これと同一の機会に民間手続（契約の申込み又は承諾その他の通知をいい、裁判手続等において行うもの及び申請等又は処分通知等として行うものを除く。以下同じ。）が必要となる業務をいう。）を取り扱う民間事業者は、当該民間手続が情報通信技術を利用する方法により当該手続等と一括して行われるようにするため、当該民間手続を電子情報処理組織（民間事業者の使用に係る電子計算機とその民間手続の相手方の使用に係る電子計算機とを電気通信回線で接続した電子情報処理組織をいう。次条第二項において同じ。）を使用する方法その他の情報通信技術を利用する方法により行うとともに、当該手続等に係る行政機関等との連携を確保するよう努めなければならない。</w:t>
      </w:r>
    </w:p>
    <w:p>
      <w:pPr>
        <w:pStyle w:val="Heading5"/>
        <w:ind w:left="440"/>
      </w:pPr>
      <w:r>
        <w:t>２</w:t>
      </w:r>
    </w:p>
    <w:p>
      <w:pPr>
        <w:ind w:left="440"/>
      </w:pPr>
      <w:r>
        <w:t>国は、前項の連携のため、同項の民間事業者に対し、必要な情報の提供、助言その他の援助を行うものとする。</w:t>
      </w:r>
    </w:p>
    <w:p>
      <w:pPr>
        <w:pStyle w:val="Heading4"/>
      </w:pPr>
      <w:r>
        <w:t>第十五条（民間手続における情報通信技術の活用の促進のための環境整備等）</w:t>
      </w:r>
    </w:p>
    <w:p>
      <w:r>
        <w:t>国は、民間手続における情報通信技術の活用の促進を図るため、契約の締結に際しての民間事業者による情報提供の適正化、取引における情報通信技術の適正な利用に関する啓発活動の実施その他の民間事業者とその民間手続の相手方との間の取引における情報通信技術の安全かつ適正な利用を図るために必要な施策を講ずるものとする。</w:t>
      </w:r>
    </w:p>
    <w:p>
      <w:pPr>
        <w:pStyle w:val="Heading5"/>
        <w:ind w:left="440"/>
      </w:pPr>
      <w:r>
        <w:t>２</w:t>
      </w:r>
    </w:p>
    <w:p>
      <w:pPr>
        <w:ind w:left="440"/>
      </w:pPr>
      <w:r>
        <w:t>国は、前項の施策の実施状況を踏まえ、民間事業者とその民間手続の相手方との間の取引における情報通信技術の安全かつ適正な利用に支障がないと認めるときは、民間手続（当該民間手続に関する法令の規定において書面等により行うことその他のその方法が規定されているものに限る。）が電子情報処理組織を使用する方法その他の情報通信技術を利用する方法により行われることが可能となるよう、法制上の措置その他の必要な施策を講ずるものとする。</w:t>
      </w:r>
    </w:p>
    <w:p>
      <w:pPr>
        <w:pStyle w:val="Heading2"/>
      </w:pPr>
      <w:r>
        <w:t>第四章　雑則</w:t>
      </w:r>
    </w:p>
    <w:p>
      <w:pPr>
        <w:pStyle w:val="Heading4"/>
      </w:pPr>
      <w:r>
        <w:t>第十六条（情報通信技術を活用した行政の推進に関する状況の公表）</w:t>
      </w:r>
    </w:p>
    <w:p>
      <w:r>
        <w:t>国の行政機関等は、電子情報処理組織を使用する方法により行うことができる当該国の行政機関等に係る申請等及び処分通知等その他この法律の規定による情報通信技術を活用した行政の推進に関する状況について、インターネットの利用その他の方法により随時公表するものとする。</w:t>
      </w:r>
    </w:p>
    <w:p>
      <w:pPr>
        <w:pStyle w:val="Heading5"/>
        <w:ind w:left="440"/>
      </w:pPr>
      <w:r>
        <w:t>２</w:t>
      </w:r>
    </w:p>
    <w:p>
      <w:pPr>
        <w:ind w:left="440"/>
      </w:pPr>
      <w:r>
        <w:t>内閣総理大臣は、前項の規定により公表された事項を取りまとめ、その概要について、インターネットの利用その他の方法により随時公表するものとする。</w:t>
      </w:r>
    </w:p>
    <w:p>
      <w:pPr>
        <w:pStyle w:val="Heading4"/>
      </w:pPr>
      <w:r>
        <w:t>第十七条</w:t>
      </w:r>
    </w:p>
    <w:p>
      <w:r>
        <w:t>国の行政機関等以外の行政機関等は、電子情報処理組織を使用する方法により行うことができる当該行政機関等に係る申請等及び処分通知等その他この法律の規定による情報通信技術を活用した行政の推進に関する状況について、インターネットの利用その他の方法により公表するものとする。</w:t>
      </w:r>
    </w:p>
    <w:p>
      <w:pPr>
        <w:pStyle w:val="Heading4"/>
      </w:pPr>
      <w:r>
        <w:t>第十八条（主務省令）</w:t>
      </w:r>
    </w:p>
    <w:p>
      <w:r>
        <w:t>この法律における主務省令は、手続等に関する他の法令（会計検査院規則、人事院規則、公正取引委員会規則、国家公安委員会規則、個人情報保護委員会規則、カジノ管理委員会規則、公害等調整委員会規則、公安審査委員会規則、中央労働委員会規則、運輸安全委員会規則及び原子力規制委員会規則を除く。）を所管する内閣官房、内閣府又は各省の内閣官房令、内閣府令又は省令とする。</w:t>
      </w:r>
    </w:p>
    <w:p>
      <w:pPr>
        <w:pStyle w:val="Heading4"/>
      </w:pPr>
      <w:r>
        <w:t>第十九条（政令への委任）</w:t>
      </w:r>
    </w:p>
    <w:p>
      <w:r>
        <w:t>この法律に定めるもののほか、この法律の実施のために必要な事項は、政令で定める。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則（平成一一年八月一八日法律第一三三号）</w:t>
      </w:r>
    </w:p>
    <w:p>
      <w:pPr>
        <w:pStyle w:val="Heading4"/>
      </w:pPr>
      <w:r>
        <w:t>第一条（施行期日等）</w:t>
      </w:r>
    </w:p>
    <w:p>
      <w:r>
        <w:t>この法律は、公布の日から起算して三年を超えない範囲内において政令で定める日から施行する。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附則第十一条の二の規定</w:t>
      </w:r>
    </w:p>
    <w:p>
      <w:pPr>
        <w:pStyle w:val="Heading6"/>
        <w:ind w:left="880"/>
      </w:pPr>
      <w:r>
        <w:t>五</w:t>
      </w:r>
    </w:p>
    <w:p>
      <w:pPr>
        <w:ind w:left="880"/>
      </w:pPr>
      <w:r>
        <w:t>附則第十一条の三の規定</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一～四</w:t>
      </w:r>
    </w:p>
    <w:p>
      <w:pPr>
        <w:ind w:left="880"/>
      </w:pPr>
      <w:r>
        <w:t>略</w:t>
      </w:r>
    </w:p>
    <w:p>
      <w:pPr>
        <w:pStyle w:val="Heading6"/>
        <w:ind w:left="880"/>
      </w:pPr>
      <w:r>
        <w:t>五</w:t>
      </w:r>
    </w:p>
    <w:p>
      <w:pPr>
        <w:ind w:left="880"/>
      </w:pPr>
      <w:r>
        <w:t>第十八条の規定</w:t>
      </w:r>
    </w:p>
    <w:p>
      <w:r>
        <w:br w:type="page"/>
      </w:r>
    </w:p>
    <w:p>
      <w:pPr>
        <w:pStyle w:val="Heading1"/>
      </w:pPr>
      <w:r>
        <w:t>附　則（平成一四年一二月一三日法律第一五三号）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則（平成一五年四月九日法律第二三号）</w:t>
      </w:r>
    </w:p>
    <w:p>
      <w:pPr>
        <w:pStyle w:val="Heading4"/>
      </w:pPr>
      <w:r>
        <w:t>第一条（施行期日）</w:t>
      </w:r>
    </w:p>
    <w:p>
      <w:r>
        <w:t>この法律は、公布の日から施行する。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則（平成一六年五月二六日法律第五〇号）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則（平成一六年五月二六日法律第五七号）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則（平成一六年五月二六日法律第五九号）</w:t>
      </w:r>
    </w:p>
    <w:p>
      <w:pPr>
        <w:pStyle w:val="Heading4"/>
      </w:pPr>
      <w:r>
        <w:t>第一条（施行期日）</w:t>
      </w:r>
    </w:p>
    <w:p>
      <w:r>
        <w:t>この法律は、平成十七年四月一日から施行する。</w:t>
      </w:r>
    </w:p>
    <w:p>
      <w:r>
        <w:br w:type="page"/>
      </w:r>
    </w:p>
    <w:p>
      <w:pPr>
        <w:pStyle w:val="Heading1"/>
      </w:pPr>
      <w:r>
        <w:t>附　則（平成一六年六月二日法律第七三号）</w:t>
      </w:r>
    </w:p>
    <w:p>
      <w:pPr>
        <w:pStyle w:val="Heading4"/>
      </w:pPr>
      <w:r>
        <w:t>第一条（施行期日）</w:t>
      </w:r>
    </w:p>
    <w:p>
      <w:r>
        <w:t>この法律は、公布の日から起算して六月を経過した日から施行する。</w:t>
      </w:r>
    </w:p>
    <w:p>
      <w:pPr>
        <w:pStyle w:val="Heading6"/>
        <w:ind w:left="880"/>
      </w:pPr>
      <w:r>
        <w:t>一</w:t>
      </w:r>
    </w:p>
    <w:p>
      <w:pPr>
        <w:ind w:left="880"/>
      </w:pPr>
      <w:r>
        <w:t>第二条並びに附則第六条から第九条まで及び第十二条（「第四十七条第二項、第四十九条第五項」を「第四十七条第三項及び第五項、第四十八条第九項、第四十九条第六項」に改める部分及び「第五十五条第二項」の下に「、第五十五条の三第二項」を加える部分を除く。）の規定</w:t>
      </w:r>
    </w:p>
    <w:p>
      <w:r>
        <w:br w:type="page"/>
      </w:r>
    </w:p>
    <w:p>
      <w:pPr>
        <w:pStyle w:val="Heading1"/>
      </w:pPr>
      <w:r>
        <w:t>附　則（平成一六年六月九日法律第九〇号）</w:t>
      </w:r>
    </w:p>
    <w:p>
      <w:pPr>
        <w:pStyle w:val="Heading4"/>
      </w:pPr>
      <w:r>
        <w:t>第一条（施行期日）</w:t>
      </w:r>
    </w:p>
    <w:p>
      <w:r>
        <w:t>この法律の規定は、次の各号に掲げる区分に従い、当該各号に定める日から施行する。</w:t>
      </w:r>
    </w:p>
    <w:p>
      <w:pPr>
        <w:pStyle w:val="Heading6"/>
        <w:ind w:left="880"/>
      </w:pPr>
      <w:r>
        <w:t>一～三</w:t>
      </w:r>
    </w:p>
    <w:p>
      <w:pPr>
        <w:ind w:left="880"/>
      </w:pPr>
      <w:r>
        <w:t>略</w:t>
      </w:r>
    </w:p>
    <w:p>
      <w:pPr>
        <w:pStyle w:val="Heading6"/>
        <w:ind w:left="880"/>
      </w:pPr>
      <w:r>
        <w:t>四</w:t>
      </w:r>
    </w:p>
    <w:p>
      <w:pPr>
        <w:ind w:left="880"/>
      </w:pPr>
      <w:r>
        <w:t>第三条並びに附則第五条、第十六条及び第二十条から第二十二条までの規定</w:t>
      </w:r>
    </w:p>
    <w:p>
      <w:r>
        <w:br w:type="page"/>
      </w:r>
    </w:p>
    <w:p>
      <w:pPr>
        <w:pStyle w:val="Heading1"/>
      </w:pPr>
      <w:r>
        <w:t>附　則（平成一七年五月二〇日法律第四四号）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則（平成一七年六月一〇日法律第五五号）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則（平成一七年一一月七日法律第一一九号）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則（平成一八年五月二四日法律第四三号）</w:t>
      </w:r>
    </w:p>
    <w:p>
      <w:pPr>
        <w:pStyle w:val="Heading4"/>
      </w:pPr>
      <w:r>
        <w:t>第一条（施行期日）</w:t>
      </w:r>
    </w:p>
    <w:p>
      <w:r>
        <w:t>この法律は、公布の日から起算して二十日を経過した日から施行する。</w:t>
      </w:r>
    </w:p>
    <w:p>
      <w:pPr>
        <w:pStyle w:val="Heading6"/>
        <w:ind w:left="880"/>
      </w:pPr>
      <w:r>
        <w:t>一・二</w:t>
      </w:r>
    </w:p>
    <w:p>
      <w:pPr>
        <w:ind w:left="880"/>
      </w:pPr>
      <w:r>
        <w:t>略</w:t>
      </w:r>
    </w:p>
    <w:p>
      <w:pPr>
        <w:pStyle w:val="Heading6"/>
        <w:ind w:left="880"/>
      </w:pPr>
      <w:r>
        <w:t>三</w:t>
      </w:r>
    </w:p>
    <w:p>
      <w:pPr>
        <w:ind w:left="880"/>
      </w:pPr>
      <w:r>
        <w:t>第三条第一項第二号の改正規定、第六条に一項を加える改正規定、第七条に一項を加える改正規定、第九条、第十条、第十一条第一項、第十三条第四項、第十三条の二第一項、第十四条から第十八条の二まで、第二十二条第二項ただし書及び第二十二条の四第一項第一号の改正規定、第二十四条の改正規定（同条第三号の次に二号を加える部分を除く。）、第七十条第一項第七号の二及び第七十二条第三号の改正規定並びに附則第八条の規定</w:t>
      </w:r>
    </w:p>
    <w:p>
      <w:r>
        <w:br w:type="page"/>
      </w:r>
    </w:p>
    <w:p>
      <w:pPr>
        <w:pStyle w:val="Heading1"/>
      </w:pPr>
      <w:r>
        <w:t>附　則（平成一九年五月一八日法律第五一号）</w:t>
      </w:r>
    </w:p>
    <w:p>
      <w:pPr>
        <w:pStyle w:val="Heading4"/>
      </w:pPr>
      <w:r>
        <w:t>第一条（施行期日）</w:t>
      </w:r>
    </w:p>
    <w:p>
      <w:r>
        <w:t>この法律は、公布の日から起算して三年を経過した日から施行する。</w:t>
      </w:r>
    </w:p>
    <w:p>
      <w:r>
        <w:br w:type="page"/>
      </w:r>
    </w:p>
    <w:p>
      <w:pPr>
        <w:pStyle w:val="Heading1"/>
      </w:pPr>
      <w:r>
        <w:t>附　則（平成一九年六月六日法律第七五号）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則（平成一九年六月二〇日法律第九〇号）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六十四条の改正規定、第七十五条第一項第一号の改正規定、第八十八条第一項の改正規定、第九十条の改正規定、第九十六条第六項の改正規定、第九十六条の三の改正規定、第九十七条の二第一項の改正規定、第百一条の三第一項の改正規定、第百一条の四の改正規定、第百二条の改正規定、第百三条の改正規定、第百三条の二の改正規定（同条第一項に係る部分を除く。）、第百四条の改正規定、第百四条の二の改正規定、第百四条の二の三の改正規定、第百四条の三第一項の改正規定、第百六条の改正規定、第百六条の二の改正規定、第百七条第三項の改正規定、第百七条の五の改正規定、第百七条の六の改正規定、第百七条の七第一項の改正規定、第百八条の付記の改正規定、第百八条の二の改正規定、第百十二条第一項の改正規定、第百十三条の二の改正規定、第百十七条の四第一号の改正規定（同号中「第五十一条の十二」を「第五十一条の三（車両移動保管関係事務の委託）第二項、第五十一条の十二」に改める部分を除く。）、第百十七条の五第三号の改正規定（「第百八条（免許関係事務の委託）第二項、」を削る部分に限る。）及び第百二十一条第一項第九号の改正規定並びに附則第四条から第六条まで及び第十条の規定</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則（平成二〇年一二月五日法律第八六号）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r>
        <w:br w:type="page"/>
      </w:r>
    </w:p>
    <w:p>
      <w:pPr>
        <w:pStyle w:val="Heading1"/>
      </w:pPr>
      <w:r>
        <w:t>附　則（平成二一年七月一五日法律第七七号）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r>
    </w:p>
    <w:p>
      <w:r>
        <w:br w:type="page"/>
      </w:r>
    </w:p>
    <w:p>
      <w:pPr>
        <w:pStyle w:val="Heading1"/>
      </w:pPr>
      <w:r>
        <w:t>附　則（平成二二年三月三一日法律第一〇号）</w:t>
      </w:r>
    </w:p>
    <w:p>
      <w:pPr>
        <w:pStyle w:val="Heading4"/>
      </w:pPr>
      <w:r>
        <w:t>第一条（施行期日）</w:t>
      </w:r>
    </w:p>
    <w:p>
      <w:r>
        <w:t>この法律は、平成二十二年四月一日から施行する。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pPr>
        <w:pStyle w:val="Heading4"/>
      </w:pPr>
      <w:r>
        <w:t>第十八条（政令への委任）</w:t>
      </w:r>
    </w:p>
    <w:p>
      <w:r>
        <w:t>この附則に定めるもののほか、この法律の施行に関し必要な経過措置は、政令で定める。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二</w:t>
      </w:r>
    </w:p>
    <w:p>
      <w:pPr>
        <w:ind w:left="880"/>
      </w:pPr>
      <w:r>
        <w:t>第三条、第二十八条、第二十九条（行政手続等における情報通信の技術の利用に関する法律第十二条の改正規定に限る。）及び第四十四条（内閣府設置法第四条第三項第四十一号の次に一号を加える改正規定を除く。）の規定</w:t>
      </w:r>
    </w:p>
    <w:p>
      <w:pPr>
        <w:pStyle w:val="Heading6"/>
        <w:ind w:left="880"/>
      </w:pPr>
      <w:r>
        <w:t>三</w:t>
      </w:r>
    </w:p>
    <w:p>
      <w:pPr>
        <w:ind w:left="880"/>
      </w:pPr>
      <w: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r>
    </w:p>
    <w:p>
      <w:r>
        <w:br w:type="page"/>
      </w:r>
    </w:p>
    <w:p>
      <w:pPr>
        <w:pStyle w:val="Heading1"/>
      </w:pPr>
      <w:r>
        <w:t>附　則（平成二五年六月一四日法律第四三号）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則（平成二五年六月二八日法律第六九号）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r>
        <w:br w:type="page"/>
      </w:r>
    </w:p>
    <w:p>
      <w:pPr>
        <w:pStyle w:val="Heading1"/>
      </w:pPr>
      <w:r>
        <w:t>附　則（平成二六年六月一八日法律第七四号）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第一条中出入国管理及び難民認定法の目次及び第六条第一項ただし書の改正規定、同法第十四条の次に一条を加える改正規定、同法第十五条第六項、第二十三条第一項及び第二十四条の改正規定、同法第四章第四節中第二十六条の二の次に一条を加える改正規定並びに同法第五十七条、第五十九条第一項、第六十一条の二の四第一項第二号、第七十条第一項、第七十二条、第七十三条の二第二項第三号、第七十七条第二号及び別表第一の四の表留学の項の改正規定並びに附則第四条及び第七条の規定並びに附則第八条のうち行政手続等における情報通信の技術の利用に関する法律（平成十四年法律第百五十一号）別表出入国管理及び難民認定法（昭和二十六年政令第三百十九号）の項中「及び第六項」の下に「、第十四条の二第四項」を加える改正規定</w:t>
      </w:r>
    </w:p>
    <w:p>
      <w:pPr>
        <w:pStyle w:val="Heading6"/>
        <w:ind w:left="880"/>
      </w:pPr>
      <w:r>
        <w:t>三</w:t>
      </w:r>
    </w:p>
    <w:p>
      <w:pPr>
        <w:ind w:left="880"/>
      </w:pPr>
      <w:r>
        <w:t>第二条の規定及び附則第八条（前号に掲げる改正規定を除く。）の規定</w:t>
      </w:r>
    </w:p>
    <w:p>
      <w:r>
        <w:br w:type="page"/>
      </w:r>
    </w:p>
    <w:p>
      <w:pPr>
        <w:pStyle w:val="Heading1"/>
      </w:pPr>
      <w:r>
        <w:t>附　則（平成二七年六月二四日法律第四五号）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及び第四条並びに附則第五条、第六条、第七条第一項及び第三項、第八条、第九条、第十三条、第二十二条、第二十五条から第二十七条まで、第三十条、第三十二条、第三十四条並びに第三十七条の規定</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r>
    </w:p>
    <w:p>
      <w:r>
        <w:br w:type="page"/>
      </w:r>
    </w:p>
    <w:p>
      <w:pPr>
        <w:pStyle w:val="Heading1"/>
      </w:pPr>
      <w:r>
        <w:t>附　則（平成二九年五月一二日法律第二七号）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電波法第六条の改正規定、第二十条の改正規定、第二十七条の十七の改正規定、第六十三条の改正規定、第七十条の五の次に一条を加える改正規定、第七十六条の改正規定、第九十九条の十一第一項の改正規定（同項第一号中「免許手続）」の下に「、第二十四条の二第四項第二号（検査等事業者の登録）」を、「（特定無線設備）」の下に「、第三十八条の三第一項第二号（登録の基準）」を加える部分及び同項第二号に係る部分を除く。）、第百三条第一項の改正規定、第百十一条の改正規定及び第百十六条の改正規定並びに附則第五条から第七条までの規定</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r>
    </w:p>
    <w:p>
      <w:pPr>
        <w:pStyle w:val="Heading4"/>
      </w:pPr>
      <w:r>
        <w:t>第二条（行政手続等における情報通信の技術の利用に関する法律の一部改正に伴う経過措置）</w:t>
      </w:r>
    </w:p>
    <w:p>
      <w:r>
        <w:t>第一条の規定による改正後の情報通信技術を活用した行政の推進等に関する法律（以下「新情報通信技術活用法」という。）第六条及び第七条の規定は、施行日以後に行われる申請等（新情報通信技術活用法第三条第八号に規定する申請等をいう。）又は処分通知等（新情報通信技術活用法第三条第九号に規定する処分通知等をいう。）について適用し、施行日前に行われた電子情報処理組織による申請等（第一条の規定による改正前の行政手続等における情報通信の技術の利用に関する法律（以下この条において「旧情報通信技術利用法」という。）第二条第六号に規定する申請等をいう。）又は処分通知等（旧情報通信技術利用法第二条第七号に規定する処分通知等をいう。）については、なお従前の例による。</w:t>
      </w:r>
    </w:p>
    <w:p>
      <w:pPr>
        <w:pStyle w:val="Heading5"/>
        <w:ind w:left="440"/>
      </w:pPr>
      <w:r>
        <w:t>２</w:t>
      </w:r>
    </w:p>
    <w:p>
      <w:pPr>
        <w:ind w:left="440"/>
      </w:pPr>
      <w:r>
        <w:t>この法律の施行の際現に旧情報通信技術利用法第五条又は第六条の規定により行われている縦覧等又は作成等については、新情報通信技術活用法第八条又は第九条の規定により行われている縦覧等又は作成等とみなして、これらの規定を適用す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r>
        <w:t>政府は、この法律の公布後速やかに、次に掲げる事項について検討を加え、その結果に基づいて必要な措置を講ずるものとする。</w:t>
      </w:r>
    </w:p>
    <w:p>
      <w:pPr>
        <w:pStyle w:val="Heading6"/>
        <w:ind w:left="880"/>
      </w:pPr>
      <w:r>
        <w:t>一</w:t>
      </w:r>
    </w:p>
    <w:p>
      <w:pPr>
        <w:ind w:left="880"/>
      </w:pPr>
      <w:r>
        <w:t>新情報通信技術活用法第三条第二号に規定する行政機関等のうち同号イに掲げるもの（会計検査院を除く。以下この項において単に「行政機関等」という。）による情報通信技術に係る物品及び役務の調達並びに情報システムの整備及び運用（以下この項において「情報通信技術に係る政府調達等」という。）が適正かつ効率的に行われるよう、内閣官房において、当該行政機関等の所掌するそれぞれの事務の特性を勘案して、情報通信技術に係る政府調達等に必要な予算を一括して要求し、確保するとともに、当該予算を関係する行政機関等に配分することとすること。</w:t>
      </w:r>
    </w:p>
    <w:p>
      <w:pPr>
        <w:pStyle w:val="Heading6"/>
        <w:ind w:left="880"/>
      </w:pPr>
      <w:r>
        <w:t>二</w:t>
      </w:r>
    </w:p>
    <w:p>
      <w:pPr>
        <w:ind w:left="880"/>
      </w:pPr>
      <w:r>
        <w:t>行政機関等が情報通信技術に係る政府調達等を行うに際し、情報通信技術に関する専門的な知識経験を有する職員を有効に活用することができるよう、当該行政機関等の所掌するそれぞれの事務の特性を勘案して、関係する行政機関等の相互の連携協力体制を整備すること。</w:t>
      </w:r>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pPr>
        <w:pStyle w:val="Heading4"/>
      </w:pPr>
      <w:r>
        <w:t>第十条（調整規定）</w:t>
      </w:r>
    </w:p>
    <w:p>
      <w:r>
        <w:t>施行日が道路交通法の一部を改正する法律（令和元年法律第二十号）附則第一条第二号に掲げる規定の施行の日前である場合には、同法附則第八条の規定は、適用しない。</w:t>
      </w:r>
    </w:p>
    <w:p>
      <w:pPr>
        <w:pStyle w:val="Heading4"/>
      </w:pPr>
      <w:r>
        <w:t>第七十四条（地方自治法等の一部を改正する法律の一部改正に伴う調整規定）</w:t>
      </w:r>
    </w:p>
    <w:p>
      <w:r>
        <w:t>施行日が地方自治法等の一部を改正する法律（平成二十九年法律第五十四号）の施行の日以後である場合には、前条の規定は、適用しない。</w:t>
      </w:r>
    </w:p>
    <w:p>
      <w:pPr>
        <w:pStyle w:val="Heading4"/>
      </w:pPr>
      <w:r>
        <w:t>第七十八条（特定複合観光施設区域整備法の一部改正に伴う調整規定）</w:t>
      </w:r>
    </w:p>
    <w:p>
      <w:r>
        <w:t>施行日が特定複合観光施設区域整備法附則第一条第三号に掲げる規定の施行の日前である場合には、前条中「附則第八条」とあるのは「附則第八条の見出しを「（情報通信技術を活用した行政の推進等に関する法律の一部改正）」に改め、同条」と、「の下に「」とあるのは「を「情報通信技術を活用した行政の推進等に関する法律」と、「を加え、」とあるのは「に改め、同条のうち」と、「別表」とあるのは「第十二条本文の改正規定中「第十二条本文」を「第十八条本文」に改め、同法別表」とする。</w:t>
      </w:r>
    </w:p>
    <w:p>
      <w:r>
        <w:br w:type="page"/>
      </w:r>
    </w:p>
    <w:p>
      <w:pPr>
        <w:pStyle w:val="Heading1"/>
      </w:pPr>
      <w:r>
        <w:t>附　則（令和元年六月五日法律第二〇号）</w:t>
      </w:r>
    </w:p>
    <w:p>
      <w:pPr>
        <w:pStyle w:val="Heading4"/>
      </w:pPr>
      <w:r>
        <w:t>第一条（施行期日）</w:t>
      </w:r>
    </w:p>
    <w:p>
      <w:r>
        <w:t>この法律は、道路運送車両法の一部を改正する法律（令和元年法律第十四号）の施行の日から施行する。</w:t>
      </w:r>
    </w:p>
    <w:p>
      <w:pPr>
        <w:pStyle w:val="Heading6"/>
        <w:ind w:left="880"/>
      </w:pPr>
      <w:r>
        <w:t>一</w:t>
      </w:r>
    </w:p>
    <w:p>
      <w:pPr>
        <w:ind w:left="880"/>
      </w:pPr>
      <w:r>
        <w:t>略</w:t>
      </w:r>
    </w:p>
    <w:p>
      <w:pPr>
        <w:pStyle w:val="Heading6"/>
        <w:ind w:left="880"/>
      </w:pPr>
      <w:r>
        <w:t>二</w:t>
      </w:r>
    </w:p>
    <w:p>
      <w:pPr>
        <w:ind w:left="880"/>
      </w:pPr>
      <w:r>
        <w:t>第一条並びに次条から附則第四条まで及び附則第六条から第八条までの規定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情報通信技術を活用した行政の推進等に関する法律</w:t>
      <w:br/>
      <w:tab/>
      <w:t>（平成十四年法律第百五十一号）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情報通信技術を活用した行政の推進等に関する法律（平成十四年法律第百五十一号）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