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成田国際空港の安全確保に関する緊急措置法施行規則</w:t>
        <w:br/>
        <w:t>（昭和五十三年運輸省令第二十五号）</w:t>
      </w:r>
    </w:p>
    <w:p>
      <w:pPr>
        <w:pStyle w:val="Heading4"/>
      </w:pPr>
      <w:r>
        <w:t>第一条（公告）</w:t>
      </w:r>
    </w:p>
    <w:p>
      <w:r>
        <w:t>成田国際空港の安全確保に関する緊急措置法（昭和五十三年法律第四十二号。以下「法」という。）第三条第二項の規定による公告は、官報又は新聞紙に掲載することにより行うものとする。</w:t>
      </w:r>
    </w:p>
    <w:p>
      <w:pPr>
        <w:pStyle w:val="Heading4"/>
      </w:pPr>
      <w:r>
        <w:t>第二条（証明書）</w:t>
      </w:r>
    </w:p>
    <w:p>
      <w:r>
        <w:t>法第三条第四項の証明書の様式は、第一号様式のとおりとする。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法第六条第二項の証明書の様式は、第二号様式のとおりとする。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附則（平成元年七月二〇日運輸省令第二四号）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附則（平成一二年一一月二九日運輸省令第三九号）</w:t>
      </w:r>
    </w:p>
    <w:p>
      <w:pPr>
        <w:pStyle w:val="Heading4"/>
      </w:pPr>
      <w:r>
        <w:t>第一条（施行期日）</w:t>
      </w:r>
    </w:p>
    <w:p>
      <w:r>
        <w:t>この省令は、平成十三年一月六日から施行する。</w:t>
      </w:r>
    </w:p>
    <w:p>
      <w:r>
        <w:br w:type="page"/>
      </w:r>
    </w:p>
    <w:p>
      <w:pPr>
        <w:pStyle w:val="Heading1"/>
      </w:pPr>
      <w:r>
        <w:t>附則（平成一六年三月二二日国土交通省令第一九号）</w:t>
      </w:r>
    </w:p>
    <w:p>
      <w:pPr>
        <w:pStyle w:val="Heading4"/>
      </w:pPr>
      <w:r>
        <w:t>第一条（施行期日）</w:t>
      </w:r>
    </w:p>
    <w:p>
      <w:r>
        <w:t>この省令は、公布の日から施行する。</w:t>
        <w:br/>
        <w:t>ただし、次条から附則第十一条までの規定は、平成十六年四月一日から施行する。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成田国際空港の安全確保に関する緊急措置法施行規則</w:t>
      <w:br/>
      <w:tab/>
      <w:t>（昭和五十三年運輸省令第二十五号）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成田国際空港の安全確保に関する緊急措置法施行規則（昭和五十三年運輸省令第二十五号）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