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w:t>
        <w:br/>
        <w:t>（平成十五年法律第百二十四号）</w:t>
      </w:r>
    </w:p>
    <w:p>
      <w:pPr>
        <w:pStyle w:val="Heading2"/>
      </w:pPr>
      <w:r>
        <w:t>第一章　総則</w:t>
      </w:r>
    </w:p>
    <w:p>
      <w:pPr>
        <w:pStyle w:val="Heading4"/>
      </w:pPr>
      <w:r>
        <w:t>第一条（会社の目的）</w:t>
      </w:r>
    </w:p>
    <w:p>
      <w:r>
        <w:t>成田国際空港株式会社（以下「会社」という。）は、成田国際空港の設置及び管理を効率的に行うこと等により、航空輸送の利用者の利便の向上を図り、もって航空の総合的な発達に資するとともに、我が国の産業、観光等の国際競争力の強化に寄与することを目的とする株式会社とする。</w:t>
      </w:r>
    </w:p>
    <w:p>
      <w:pPr>
        <w:pStyle w:val="Heading4"/>
      </w:pPr>
      <w:r>
        <w:t>第二条（成田国際空港）</w:t>
      </w:r>
    </w:p>
    <w:p>
      <w:r>
        <w:t>この法律において「成田国際空港」とは、附則第十二条第一項の規定により会社が新東京国際空港公団（以下「公団」という。）から承継した空港をいう。</w:t>
      </w:r>
    </w:p>
    <w:p>
      <w:pPr>
        <w:pStyle w:val="Heading4"/>
      </w:pPr>
      <w:r>
        <w:t>第三条（成田国際空港等の設置及び管理）</w:t>
      </w:r>
    </w:p>
    <w:p>
      <w:r>
        <w:t>成田国際空港及び成田国際空港における航空機の離陸又は着陸の安全を確保するために必要な航空法（昭和二十七年法律第二百三十一号）第二条第五項に規定する航空保安施設の設置及び管理は、国土交通大臣が定める基本計画に適合するものでなければならない。</w:t>
      </w:r>
    </w:p>
    <w:p>
      <w:pPr>
        <w:pStyle w:val="Heading5"/>
        <w:ind w:left="440"/>
      </w:pPr>
      <w:r>
        <w:t>２</w:t>
      </w:r>
    </w:p>
    <w:p>
      <w:pPr>
        <w:ind w:left="440"/>
      </w:pPr>
      <w:r>
        <w:t>前項の基本計画に関し必要な事項は、政令で定める。</w:t>
      </w:r>
    </w:p>
    <w:p>
      <w:pPr>
        <w:pStyle w:val="Heading4"/>
      </w:pPr>
      <w:r>
        <w:t>第四条（商号の使用制限）</w:t>
      </w:r>
    </w:p>
    <w:p>
      <w:r>
        <w:t>会社以外の者は、その商号中に成田国際空港株式会社という文字を使用してはならない。</w:t>
      </w:r>
    </w:p>
    <w:p>
      <w:pPr>
        <w:pStyle w:val="Heading2"/>
      </w:pPr>
      <w:r>
        <w:t>第二章　事業等</w:t>
      </w:r>
    </w:p>
    <w:p>
      <w:pPr>
        <w:pStyle w:val="Heading4"/>
      </w:pPr>
      <w:r>
        <w:t>第五条（事業の範囲）</w:t>
      </w:r>
    </w:p>
    <w:p>
      <w:r>
        <w:t>会社は、その目的を達成するため、次の事業を営むものとする。</w:t>
      </w:r>
    </w:p>
    <w:p>
      <w:pPr>
        <w:pStyle w:val="ListBullet"/>
        <w:ind w:left="880"/>
      </w:pPr>
      <w:r>
        <w:t>一</w:t>
        <w:br/>
        <w:t>成田国際空港の設置及び管理</w:t>
      </w:r>
    </w:p>
    <w:p>
      <w:pPr>
        <w:pStyle w:val="ListBullet"/>
        <w:ind w:left="880"/>
      </w:pPr>
      <w:r>
        <w:t>二</w:t>
        <w:br/>
        <w:t>成田国際空港における航空機の離陸又は着陸の安全を確保するために必要な航空法第二条第五項に規定する航空保安施設の設置及び管理</w:t>
      </w:r>
    </w:p>
    <w:p>
      <w:pPr>
        <w:pStyle w:val="ListBullet"/>
        <w:ind w:left="880"/>
      </w:pPr>
      <w:r>
        <w:t>三</w:t>
        <w:br/>
        <w:t>成田国際空港の機能を確保するために必要な航空旅客及び航空貨物の取扱施設、航空機給油施設その他の政令で定める施設並びにこれらの施設以外の施設で成田国際空港を利用する者の利便に資するために成田国際空港の敷地内に建設することが適当であると認められる事務所、店舗その他の政令で定めるものの建設及び管理</w:t>
      </w:r>
    </w:p>
    <w:p>
      <w:pPr>
        <w:pStyle w:val="ListBullet"/>
        <w:ind w:left="880"/>
      </w:pPr>
      <w:r>
        <w:t>四</w:t>
        <w:br/>
        <w:t>成田国際空港の周辺における航空機の騒音等により生ずる障害を防止し、又はその損失を補償するために行う次に掲げる事業</w:t>
      </w:r>
    </w:p>
    <w:p>
      <w:pPr>
        <w:pStyle w:val="ListBullet"/>
        <w:ind w:left="880"/>
      </w:pPr>
      <w:r>
        <w:t>五</w:t>
        <w:br/>
        <w:t>前号に掲げるもののほか、成田国際空港の周辺における生活環境の改善に資するために行う次に掲げる事業</w:t>
      </w:r>
    </w:p>
    <w:p>
      <w:pPr>
        <w:pStyle w:val="ListBullet"/>
        <w:ind w:left="880"/>
      </w:pPr>
      <w:r>
        <w:t>六</w:t>
        <w:br/>
        <w:t>前各号の事業に附帯する事業</w:t>
      </w:r>
    </w:p>
    <w:p>
      <w:pPr>
        <w:pStyle w:val="ListBullet"/>
        <w:ind w:left="880"/>
      </w:pPr>
      <w:r>
        <w:t>七</w:t>
        <w:br/>
        <w:t>前各号に掲げるもののほか、会社の目的を達成するために必要な事業</w:t>
      </w:r>
    </w:p>
    <w:p>
      <w:pPr>
        <w:pStyle w:val="Heading5"/>
        <w:ind w:left="440"/>
      </w:pPr>
      <w:r>
        <w:t>２</w:t>
      </w:r>
    </w:p>
    <w:p>
      <w:pPr>
        <w:ind w:left="440"/>
      </w:pPr>
      <w:r>
        <w:t>会社は、前項第七号の事業を行おうとするときは、あらかじめ国土交通大臣の認可を受けなければならない。</w:t>
      </w:r>
    </w:p>
    <w:p>
      <w:pPr>
        <w:pStyle w:val="Heading4"/>
      </w:pPr>
      <w:r>
        <w:t>第六条（生活環境の改善に対する配慮等）</w:t>
      </w:r>
    </w:p>
    <w:p>
      <w:r>
        <w:t>会社は、成田国際空港の周辺の地域の住民等の理解と協力を得ることがその事業の円滑な実施を図る上で不可欠であることにかんがみ、その事業の実施に当たり常に成田国際空港の周辺における生活環境の改善に配慮するとともに、前条第一項第四号及び第五号に掲げる事業を適切かつ確実に営まなければならない。</w:t>
      </w:r>
    </w:p>
    <w:p>
      <w:pPr>
        <w:pStyle w:val="Heading5"/>
        <w:ind w:left="440"/>
      </w:pPr>
      <w:r>
        <w:t>２</w:t>
      </w:r>
    </w:p>
    <w:p>
      <w:pPr>
        <w:ind w:left="440"/>
      </w:pPr>
      <w:r>
        <w:t>国は、会社が前条第一項第四号及び第五号の事業を円滑に実施することができるよう配慮するものとする。</w:t>
      </w:r>
    </w:p>
    <w:p>
      <w:pPr>
        <w:pStyle w:val="Heading4"/>
      </w:pPr>
      <w:r>
        <w:t>第七条（一般担保）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第八条（資金の貸付け）</w:t>
      </w:r>
    </w:p>
    <w:p>
      <w:r>
        <w:t>政府は、予算の範囲内において、会社に対し、第五条第一項第一号及び第二号の事業に要する経費に充てる資金を無利子で貸し付けることができる。</w:t>
      </w:r>
    </w:p>
    <w:p>
      <w:pPr>
        <w:pStyle w:val="Heading4"/>
      </w:pPr>
      <w:r>
        <w:t>第九条（新株、社債及び借入金）</w:t>
      </w:r>
    </w:p>
    <w:p>
      <w:r>
        <w:t>会社は、会社法（平成十七年法律第八十六号）第百九十九条第一項に規定するその発行する株式（第二十二条第二号において「新株」という。）、同法第二百三十八条第一項に規定する募集新株予約権（同号において「募集新株予約権」という。）若しくは同法第六百七十六条に規定する募集社債（社債、株式等の振替に関する法律（平成十三年法律第七十五号）第六十六条第一号に規定する短期社債を除く。第二十二条第二号において「募集社債」という。）を引き受ける者の募集をし、株式交換若しくは株式交付に際して株式、社債（社債、株式等の振替に関する法律第六十六条第一号に規定する短期社債を除く。第二十二条第二号において同じ。）若しくは新株予約権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会社は、新株予約権の行使により株式を発行した後、遅滞なく、その旨を国土交通大臣に届け出なければならない。</w:t>
      </w:r>
    </w:p>
    <w:p>
      <w:pPr>
        <w:pStyle w:val="Heading4"/>
      </w:pPr>
      <w:r>
        <w:t>第十条（代表取締役等の選定等の決議）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第十一条（事業計画）</w:t>
      </w:r>
    </w:p>
    <w:p>
      <w:r>
        <w:t>会社は、毎事業年度の開始前に、国土交通省令で定めるところにより、当該事業年度の事業計画を国土交通大臣に提出して、その認可を受けなければならない。</w:t>
        <w:br/>
        <w:t>これを変更しようとするときも、同様とする。</w:t>
      </w:r>
    </w:p>
    <w:p>
      <w:pPr>
        <w:pStyle w:val="Heading4"/>
      </w:pPr>
      <w:r>
        <w:t>第十二条（重要な財産の譲渡等）</w:t>
      </w:r>
    </w:p>
    <w:p>
      <w:r>
        <w:t>会社は、国土交通省令で定める重要な財産を譲渡し、又は担保に供しようとするときは、国土交通大臣の認可を受けなければならない。</w:t>
      </w:r>
    </w:p>
    <w:p>
      <w:pPr>
        <w:pStyle w:val="Heading4"/>
      </w:pPr>
      <w:r>
        <w:t>第十三条（定款の変更等）</w:t>
      </w:r>
    </w:p>
    <w:p>
      <w:r>
        <w:t>会社の定款の変更、剰余金の配当その他の剰余金の処分、合併、分割及び解散の決議は、国土交通大臣の認可を受けなければ、その効力を生じない。</w:t>
      </w:r>
    </w:p>
    <w:p>
      <w:pPr>
        <w:pStyle w:val="Heading4"/>
      </w:pPr>
      <w:r>
        <w:t>第十四条（財務諸表）</w:t>
      </w:r>
    </w:p>
    <w:p>
      <w:r>
        <w:t>会社は、毎事業年度終了後三月以内に、その事業年度の貸借対照表、損益計算書及び事業報告書を国土交通大臣に提出しなければならない。</w:t>
      </w:r>
    </w:p>
    <w:p>
      <w:pPr>
        <w:pStyle w:val="Heading2"/>
      </w:pPr>
      <w:r>
        <w:t>第三章　雑則</w:t>
      </w:r>
    </w:p>
    <w:p>
      <w:pPr>
        <w:pStyle w:val="Heading4"/>
      </w:pPr>
      <w:r>
        <w:t>第十五条（監督）</w:t>
      </w:r>
    </w:p>
    <w:p>
      <w:r>
        <w:t>会社は、国土交通大臣がこの法律の定めるところに従い監督する。</w:t>
      </w:r>
    </w:p>
    <w:p>
      <w:pPr>
        <w:pStyle w:val="Heading5"/>
        <w:ind w:left="440"/>
      </w:pPr>
      <w:r>
        <w:t>２</w:t>
      </w:r>
    </w:p>
    <w:p>
      <w:pPr>
        <w:ind w:left="440"/>
      </w:pPr>
      <w:r>
        <w:t>国土交通大臣は、この法律を施行するため必要があると認めるときは、会社に対し、業務に関し監督上必要な命令をすることができる。</w:t>
      </w:r>
    </w:p>
    <w:p>
      <w:pPr>
        <w:pStyle w:val="Heading4"/>
      </w:pPr>
      <w:r>
        <w:t>第十六条（報告及び検査）</w:t>
      </w:r>
    </w:p>
    <w:p>
      <w:r>
        <w:t>国土交通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第十七条（協議）</w:t>
      </w:r>
    </w:p>
    <w:p>
      <w:r>
        <w:t>国土交通大臣は、次の場合には、財務大臣に協議しなければならない。</w:t>
      </w:r>
    </w:p>
    <w:p>
      <w:pPr>
        <w:pStyle w:val="ListBullet"/>
        <w:ind w:left="880"/>
      </w:pPr>
      <w:r>
        <w:t>一</w:t>
        <w:br/>
        <w:t>第三条第一項の基本計画を定めようとするとき。</w:t>
      </w:r>
    </w:p>
    <w:p>
      <w:pPr>
        <w:pStyle w:val="ListBullet"/>
        <w:ind w:left="880"/>
      </w:pPr>
      <w:r>
        <w:t>二</w:t>
        <w:br/>
        <w:t>第五条第二項、第九条第一項、第十一条、第十二条又は第十三条（会社の定款の変更の決議に係るものについては、会社が発行することができる株式の総数を変更するものに限る。）の認可をしようとするとき。</w:t>
      </w:r>
    </w:p>
    <w:p>
      <w:pPr>
        <w:pStyle w:val="Heading2"/>
      </w:pPr>
      <w:r>
        <w:t>第四章　罰則</w:t>
      </w:r>
    </w:p>
    <w:p>
      <w:pPr>
        <w:pStyle w:val="Heading4"/>
      </w:pPr>
      <w:r>
        <w:t>第十八条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第二十条</w:t>
      </w:r>
    </w:p>
    <w:p>
      <w:r>
        <w:t>第十八条第一項の罪は、刑法（明治四十年法律第四十五号）第四条の例に従う。</w:t>
      </w:r>
    </w:p>
    <w:p>
      <w:pPr>
        <w:pStyle w:val="Heading5"/>
        <w:ind w:left="440"/>
      </w:pPr>
      <w:r>
        <w:t>２</w:t>
      </w:r>
    </w:p>
    <w:p>
      <w:pPr>
        <w:ind w:left="440"/>
      </w:pPr>
      <w:r>
        <w:t>前条第一項の罪は、刑法第二条の例による。</w:t>
      </w:r>
    </w:p>
    <w:p>
      <w:pPr>
        <w:pStyle w:val="Heading4"/>
      </w:pPr>
      <w:r>
        <w:t>第二十一条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第二十二条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第五条第二項の規定に違反して、事業を行ったとき。</w:t>
      </w:r>
    </w:p>
    <w:p>
      <w:pPr>
        <w:pStyle w:val="ListBullet"/>
        <w:ind w:left="880"/>
      </w:pPr>
      <w:r>
        <w:t>二</w:t>
        <w:br/>
        <w:t>第九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三</w:t>
        <w:br/>
        <w:t>第九条第三項の規定に違反して、株式を発行した旨の届出を行わなかったとき。</w:t>
      </w:r>
    </w:p>
    <w:p>
      <w:pPr>
        <w:pStyle w:val="ListBullet"/>
        <w:ind w:left="880"/>
      </w:pPr>
      <w:r>
        <w:t>四</w:t>
        <w:br/>
        <w:t>第十一条の規定に違反して、事業計画の認可を受けなかったとき。</w:t>
      </w:r>
    </w:p>
    <w:p>
      <w:pPr>
        <w:pStyle w:val="ListBullet"/>
        <w:ind w:left="880"/>
      </w:pPr>
      <w:r>
        <w:t>五</w:t>
        <w:br/>
        <w:t>第十二条の規定に違反して、財産を譲渡し、又は担保に供したとき。</w:t>
      </w:r>
    </w:p>
    <w:p>
      <w:pPr>
        <w:pStyle w:val="ListBullet"/>
        <w:ind w:left="880"/>
      </w:pPr>
      <w:r>
        <w:t>六</w:t>
        <w:br/>
        <w:t>第十四条の規定に違反して、貸借対照表、損益計算書若しくは事業報告書を提出せず、又は不実の記載若しくは記録をしたこれらのものを提出したとき。</w:t>
      </w:r>
    </w:p>
    <w:p>
      <w:pPr>
        <w:pStyle w:val="ListBullet"/>
        <w:ind w:left="880"/>
      </w:pPr>
      <w:r>
        <w:t>七</w:t>
        <w:br/>
        <w:t>第十五条第二項の規定による命令に違反したとき。</w:t>
      </w:r>
    </w:p>
    <w:p>
      <w:pPr>
        <w:pStyle w:val="Heading4"/>
      </w:pPr>
      <w:r>
        <w:t>第二十三条</w:t>
      </w:r>
    </w:p>
    <w:p>
      <w:r>
        <w:t>第四条の規定に違反した者は、十万円以下の過料に処する。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ただし、附則第二十条から第三十四条までの規定は、平成十六年四月一日から施行する。</w:t>
      </w:r>
    </w:p>
    <w:p>
      <w:pPr>
        <w:pStyle w:val="Heading4"/>
      </w:pPr>
      <w:r>
        <w:t>第二条（設立委員）</w:t>
      </w:r>
    </w:p>
    <w:p>
      <w:r>
        <w:t>国土交通大臣は、設立委員を命じ、会社の設立に関して発起人の職務を行わせる。</w:t>
      </w:r>
    </w:p>
    <w:p>
      <w:pPr>
        <w:pStyle w:val="Heading4"/>
      </w:pPr>
      <w:r>
        <w:t>第三条（定款）</w:t>
      </w:r>
    </w:p>
    <w:p>
      <w:r>
        <w:t>設立委員は、定款を作成して、国土交通大臣の認可を受けなければならない。</w:t>
      </w:r>
    </w:p>
    <w:p>
      <w:pPr>
        <w:pStyle w:val="Heading5"/>
        <w:ind w:left="440"/>
      </w:pPr>
      <w:r>
        <w:t>２</w:t>
      </w:r>
    </w:p>
    <w:p>
      <w:pPr>
        <w:ind w:left="440"/>
      </w:pPr>
      <w:r>
        <w:t>国土交通大臣は、前項の認可をしようとするときは、財務大臣に協議しなければならない。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4"/>
      </w:pPr>
      <w:r>
        <w:t>第五条（株式の引受け）</w:t>
      </w:r>
    </w:p>
    <w:p>
      <w:r>
        <w:t>会社の設立に際して発行する株式の総数は、公団が引き受けるものとし、設立委員は、これを公団に割り当てるものとする。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公団は、会社の設立に際し、会社に対し、その財産の全部を出資するものとする。</w:t>
        <w:br/>
        <w:t>この場合においては、新東京国際空港公団法（昭和四十年法律第百十五号）第三十三条の規定は、適用しない。</w:t>
      </w:r>
    </w:p>
    <w:p>
      <w:pPr>
        <w:pStyle w:val="Heading4"/>
      </w:pPr>
      <w:r>
        <w:t>第七条（創立総会）</w:t>
      </w:r>
    </w:p>
    <w:p>
      <w:r>
        <w:t>会社の設立に係る商法第百八十条第一項の規定の適用については、同項中「第百七十七条ノ規定ニ依ル払込及現物出資ノ給付」とあるのは、「成田国際空港株式会社法附則第五条第一項ノ規定ニ依ル株式ノ割当」とする。</w:t>
      </w:r>
    </w:p>
    <w:p>
      <w:pPr>
        <w:pStyle w:val="Heading4"/>
      </w:pPr>
      <w:r>
        <w:t>第八条（会社の成立）</w:t>
      </w:r>
    </w:p>
    <w:p>
      <w:r>
        <w:t>附則第六条の規定により公団が行う出資に係る給付は、附則第二十条の規定の施行の時に行われるものとし、会社は、商法第五十七条の規定にかかわらず、その時に成立する。</w:t>
      </w:r>
    </w:p>
    <w:p>
      <w:pPr>
        <w:pStyle w:val="Heading4"/>
      </w:pPr>
      <w:r>
        <w:t>第九条（設立の登記）</w:t>
      </w:r>
    </w:p>
    <w:p>
      <w:r>
        <w:t>会社は、商法第百八十八条第一項の規定にかかわらず、会社の成立後遅滞なく、その設立の登記をしなければならない。</w:t>
      </w:r>
    </w:p>
    <w:p>
      <w:pPr>
        <w:pStyle w:val="Heading4"/>
      </w:pPr>
      <w:r>
        <w:t>第十条（政府への無償譲渡）</w:t>
      </w:r>
    </w:p>
    <w:p>
      <w:r>
        <w:t>公団が出資によって取得する会社の株式は、会社の成立の時に、政府に無償譲渡されるものとする。</w:t>
      </w:r>
    </w:p>
    <w:p>
      <w:pPr>
        <w:pStyle w:val="Heading5"/>
        <w:ind w:left="440"/>
      </w:pPr>
      <w:r>
        <w:t>２</w:t>
      </w:r>
    </w:p>
    <w:p>
      <w:pPr>
        <w:ind w:left="440"/>
      </w:pPr>
      <w:r>
        <w:t>前項の規定により政府に無償譲渡される会社の株式は、政令で定めるところにより、一般会計又は空港整備特別会計に帰属するものとする。</w:t>
      </w:r>
    </w:p>
    <w:p>
      <w:pPr>
        <w:pStyle w:val="Heading4"/>
      </w:pPr>
      <w:r>
        <w:t>第十一条（商法の適用除外）</w:t>
      </w:r>
    </w:p>
    <w:p>
      <w:r>
        <w:t>商法第百六十七条、第百六十八条第二項及び第百八十一条の規定は、会社の設立については、適用しない。</w:t>
      </w:r>
    </w:p>
    <w:p>
      <w:pPr>
        <w:pStyle w:val="Heading4"/>
      </w:pPr>
      <w:r>
        <w:t>第十二条（公団の解散）</w:t>
      </w:r>
    </w:p>
    <w:p>
      <w:r>
        <w:t>公団は、会社の成立の時において解散するものとし、その一切の権利及び義務は、その時において会社が承継する。</w:t>
      </w:r>
    </w:p>
    <w:p>
      <w:pPr>
        <w:pStyle w:val="Heading5"/>
        <w:ind w:left="440"/>
      </w:pPr>
      <w:r>
        <w:t>２</w:t>
      </w:r>
    </w:p>
    <w:p>
      <w:pPr>
        <w:ind w:left="440"/>
      </w:pPr>
      <w:r>
        <w:t>公団の解散の時における政府の公団に対する出資金のうち政令で定める金額は、公団の解散の時において、政府の会社に対する無利子貸付金となったものとする。</w:t>
      </w:r>
    </w:p>
    <w:p>
      <w:pPr>
        <w:pStyle w:val="Heading5"/>
        <w:ind w:left="440"/>
      </w:pPr>
      <w:r>
        <w:t>３</w:t>
      </w:r>
    </w:p>
    <w:p>
      <w:pPr>
        <w:ind w:left="440"/>
      </w:pPr>
      <w:r>
        <w:t>前項の無利子貸付金に係る権利は、政令で定めるところにより、一般会計又は空港整備特別会計に帰属するものとする。</w:t>
      </w:r>
    </w:p>
    <w:p>
      <w:pPr>
        <w:pStyle w:val="Heading5"/>
        <w:ind w:left="440"/>
      </w:pPr>
      <w:r>
        <w:t>４</w:t>
      </w:r>
    </w:p>
    <w:p>
      <w:pPr>
        <w:ind w:left="440"/>
      </w:pPr>
      <w:r>
        <w:t>公団の平成十五年四月一日に始まる事業年度に係る決算並びに財産目録、貸借対照表及び損益計算書については、新東京国際空港公団法第二十七条第二項及び第三項（監事の意見書に係る部分に限る。）に係る部分を除き、なお従前の例による。</w:t>
      </w:r>
    </w:p>
    <w:p>
      <w:pPr>
        <w:pStyle w:val="Heading5"/>
        <w:ind w:left="440"/>
      </w:pPr>
      <w:r>
        <w:t>５</w:t>
      </w:r>
    </w:p>
    <w:p>
      <w:pPr>
        <w:ind w:left="440"/>
      </w:pPr>
      <w:r>
        <w:t>第一項の規定により公団が解散した場合における解散の登記及び第二項の無利子貸付金の償還に関し必要な事項は、政令で定める。</w:t>
      </w:r>
    </w:p>
    <w:p>
      <w:pPr>
        <w:pStyle w:val="Heading4"/>
      </w:pPr>
      <w:r>
        <w:t>第十三条（権利義務の承継に伴う経過措置）</w:t>
      </w:r>
    </w:p>
    <w:p>
      <w:r>
        <w:t>前条第一項の規定により会社が承継する債務に係る新東京国際空港債券についての第七条の規定の適用については、これを会社の社債とみなす。</w:t>
      </w:r>
    </w:p>
    <w:p>
      <w:pPr>
        <w:pStyle w:val="Heading5"/>
        <w:ind w:left="440"/>
      </w:pPr>
      <w:r>
        <w:t>２</w:t>
      </w:r>
    </w:p>
    <w:p>
      <w:pPr>
        <w:ind w:left="440"/>
      </w:pPr>
      <w:r>
        <w:t>前条第一項の規定により会社が承継する公団の新東京国際空港債券に係る債務について附則第二十条の規定による廃止前の新東京国際空港公団法第三十条の規定により政府がした保証契約は、その承継後においても、当該新東京国際空港債券に係る債務について従前の条件により存続するものとする。</w:t>
      </w:r>
    </w:p>
    <w:p>
      <w:pPr>
        <w:pStyle w:val="Heading5"/>
        <w:ind w:left="440"/>
      </w:pPr>
      <w:r>
        <w:t>３</w:t>
      </w:r>
    </w:p>
    <w:p>
      <w:pPr>
        <w:ind w:left="440"/>
      </w:pPr>
      <w:r>
        <w:t>前条第一項の規定により会社が承継する債務に係る新東京国際空港債券又は借入金が財政融資資金による引受け、応募若しくは買入れ又は貸付けに係るものである場合における当該新東京国際空港債券又は借入金についての財政融資資金法（昭和二十六年法律第百号）第十条第一項の規定の適用については、会社を同項第七号又は第八号に規定する法人とみなす。</w:t>
      </w:r>
    </w:p>
    <w:p>
      <w:pPr>
        <w:pStyle w:val="Heading5"/>
        <w:ind w:left="440"/>
      </w:pPr>
      <w:r>
        <w:t>４</w:t>
      </w:r>
    </w:p>
    <w:p>
      <w:pPr>
        <w:ind w:left="440"/>
      </w:pPr>
      <w:r>
        <w:t>前条第一項の規定により会社が承継する債務に係る新東京国際空港債券が日本郵政公社法（平成十四年法律第九十七号）第二十四条第三項第四号に規定する郵便貯金資金及び同項第五号に規定する簡易生命保険資金による引受け、応募又は買入れに係るものである場合における当該新東京国際空港債券についての同法第四十一条及び第四十五条第一項の規定の適用については、会社を同法第四十一条第四号ニに規定する法人とみなす。</w:t>
      </w:r>
    </w:p>
    <w:p>
      <w:pPr>
        <w:pStyle w:val="Heading4"/>
      </w:pPr>
      <w:r>
        <w:t>第十四条（政府の出資）</w:t>
      </w:r>
    </w:p>
    <w:p>
      <w:r>
        <w:t>政府は、当分の間、必要があると認めるときは、予算で定める金額の範囲内において、会社に出資することができる。</w:t>
      </w:r>
    </w:p>
    <w:p>
      <w:pPr>
        <w:pStyle w:val="Heading4"/>
      </w:pPr>
      <w:r>
        <w:t>第十五条（債務保証）</w:t>
      </w:r>
    </w:p>
    <w:p>
      <w:r>
        <w:t>政府は、当分の間、法人に対する政府の財政援助の制限に関する法律（昭和二十一年法律第二十四号）第三条の規定にかかわらず、国会の議決を経た金額の範囲内において、第五条第一項第一号から第三号までの事業に要する経費に充てるため会社が発行する社債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政府は、前項の規定によるもののほか、会社が社債券又はその利札を失った者に交付するために政令で定めるところにより発行する社債券又は利札に係る債務について、保証契約をすることができる。</w:t>
      </w:r>
    </w:p>
    <w:p>
      <w:pPr>
        <w:pStyle w:val="Heading4"/>
      </w:pPr>
      <w:r>
        <w:t>第十六条（商号についての経過措置）</w:t>
      </w:r>
    </w:p>
    <w:p>
      <w:r>
        <w:t>第四条の規定は、この法律の施行の際現にその商号中に成田国際空港株式会社という文字を使用している者については、この法律の施行後六月間は、適用しない。</w:t>
      </w:r>
    </w:p>
    <w:p>
      <w:pPr>
        <w:pStyle w:val="Heading4"/>
      </w:pPr>
      <w:r>
        <w:t>第十七条（事業計画についての経過措置）</w:t>
      </w:r>
    </w:p>
    <w:p>
      <w:r>
        <w:t>会社の成立する日の属する営業年度の事業計画については、第十一条中「毎営業年度の開始前に」とあるのは、「会社の成立後遅滞なく」とする。</w:t>
      </w:r>
    </w:p>
    <w:p>
      <w:pPr>
        <w:pStyle w:val="Heading4"/>
      </w:pPr>
      <w:r>
        <w:t>第十八条（会社の設立に伴う農地法の適用に関する経過措置）</w:t>
      </w:r>
    </w:p>
    <w:p>
      <w:r>
        <w:t>附則第六条の規定により公団が会社に対し行う出資に係る農地法（昭和二十七年法律第二百二十九号）第二条第一項に規定する農地又は採草放牧地についての権利の取得については、同法第三条第一項本文の規定は、適用しない。</w:t>
      </w:r>
    </w:p>
    <w:p>
      <w:pPr>
        <w:pStyle w:val="Heading4"/>
      </w:pPr>
      <w:r>
        <w:t>第十九条（政令への委任）</w:t>
      </w:r>
    </w:p>
    <w:p>
      <w:r>
        <w:t>附則第二条から前条までに規定するもののほか、会社の設立及び公団の解散に関し必要な事項は、政令で定める。</w:t>
      </w:r>
    </w:p>
    <w:p>
      <w:pPr>
        <w:pStyle w:val="Heading4"/>
      </w:pPr>
      <w:r>
        <w:t>第二十条（新東京国際空港公団法の廃止）</w:t>
      </w:r>
    </w:p>
    <w:p>
      <w:r>
        <w:t>新東京国際空港公団法は、廃止する。</w:t>
      </w:r>
    </w:p>
    <w:p>
      <w:pPr>
        <w:pStyle w:val="Heading4"/>
      </w:pPr>
      <w:r>
        <w:t>第二十一条（新東京国際空港公団法の廃止に伴う経過措置）</w:t>
      </w:r>
    </w:p>
    <w:p>
      <w:r>
        <w:t>前条の規定の施行前に同条の規定による廃止前の新東京国際空港公団法第二十一条の規定により国土交通大臣が定めた基本計画は、第三条第一項の規定により国土交通大臣が定める基本計画とみなす。</w:t>
      </w:r>
    </w:p>
    <w:p>
      <w:pPr>
        <w:pStyle w:val="Heading5"/>
        <w:ind w:left="440"/>
      </w:pPr>
      <w:r>
        <w:t>２</w:t>
      </w:r>
    </w:p>
    <w:p>
      <w:pPr>
        <w:ind w:left="440"/>
      </w:pPr>
      <w:r>
        <w:t>前条の規定の施行前に同条の規定による廃止前の新東京国際空港公団法の規定によりした処分、手続その他の行為は、この法律の相当規定によりした処分、手続その他の行為とみなす。</w:t>
      </w:r>
    </w:p>
    <w:p>
      <w:pPr>
        <w:pStyle w:val="Heading5"/>
        <w:ind w:left="440"/>
      </w:pPr>
      <w:r>
        <w:t>３</w:t>
      </w:r>
    </w:p>
    <w:p>
      <w:pPr>
        <w:ind w:left="440"/>
      </w:pPr>
      <w:r>
        <w:t>前二項に規定するもののほか、新東京国際空港公団法の廃止に伴い必要な経過措置は、政令で定める。</w:t>
      </w:r>
    </w:p>
    <w:p>
      <w:pPr>
        <w:pStyle w:val="Heading4"/>
      </w:pPr>
      <w:r>
        <w:t>第二十二条（罰則の適用に関する経過措置）</w:t>
      </w:r>
    </w:p>
    <w:p>
      <w:r>
        <w:t>附則第一条ただし書に規定する規定の施行前にした行為及び附則第十二条第四項の規定によりなお従前の例によることとされる事項に係る附則第二十条の規定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w:t>
      <w:br/>
      <w:tab/>
      <w:t>（平成十五年法律第百二十四号）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成田国際空港株式会社法（平成十五年法律第百二十四号）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