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投資法人登記規則</w:t>
        <w:br/>
        <w:t>（平成十年法務省令第五十一号）</w:t>
      </w:r>
    </w:p>
    <w:p>
      <w:pPr>
        <w:pStyle w:val="Heading4"/>
      </w:pPr>
      <w:r>
        <w:t>第一条（趣旨）</w:t>
      </w:r>
    </w:p>
    <w:p>
      <w:r>
        <w:t>投資信託及び投資法人に関する法律（昭和二十六年法律第百九十八号）第二条第十二項に規定する投資法人（以下「投資法人」という。）の登記の取扱手続は、この省令の定めるところによる。</w:t>
      </w:r>
    </w:p>
    <w:p>
      <w:pPr>
        <w:pStyle w:val="Heading4"/>
      </w:pPr>
      <w:r>
        <w:t>第二条（登記簿の編成）</w:t>
      </w:r>
    </w:p>
    <w:p>
      <w:r>
        <w:t>投資法人の登記簿は、別表の上欄に掲げる各区に区分した登記記録をもって編成する。</w:t>
      </w:r>
    </w:p>
    <w:p>
      <w:pPr>
        <w:pStyle w:val="Heading5"/>
        <w:ind w:left="440"/>
      </w:pPr>
      <w:r>
        <w:t>２</w:t>
      </w:r>
    </w:p>
    <w:p>
      <w:pPr>
        <w:ind w:left="440"/>
      </w:pPr>
      <w:r>
        <w:t>前項の区には、その区分に応じ、別表の下欄に掲げる事項を記録する。</w:t>
      </w:r>
    </w:p>
    <w:p>
      <w:pPr>
        <w:pStyle w:val="Heading4"/>
      </w:pPr>
      <w:r>
        <w:t>第三条（商業登記規則の準用）</w:t>
      </w:r>
    </w:p>
    <w:p>
      <w:r>
        <w:t>商業登記規則（昭和三十九年法務省令第二十三号）第一条の二第一項及び第二項、第二条から第六条まで、第九条第一項、第三項から第七項まで及び第十項、第九条の二から第九条の四まで、第九条の五第一項から第三項まで、第五項及び第六項、第九条の六から第十条まで、第十一条第一項、第四項及び第七項、第十三条から第二十二条まで、第二十七条から第四十五条まで、第四十八条から第五十条まで、第五十三条、第六十一条第一項から第八項まで、第六十五条第一項から第三項まで、第六十六条、第六十八条、第七十条、第七十二条第一項第一号及び第二項、第七十四条、第七十五条、第七十七条、第八十条から第八十一条の二まで、第九十八条から第百四条まで、第百六条から第百十二条まで、第百十四条、第百十七条並びに第百十八条の規定は、投資法人の登記について準用する。</w:t>
        <w:br/>
        <w:t>この場合において、同規則第一条の二第一項中「登記所及び次の各号に掲げる区分」とあるのは、「登記所」と読み替えるものとする。</w:t>
      </w:r>
    </w:p>
    <w:p>
      <w:r>
        <w:br w:type="page"/>
      </w:r>
    </w:p>
    <w:p>
      <w:pPr>
        <w:pStyle w:val="Heading1"/>
      </w:pPr>
      <w:r>
        <w:t>附　則</w:t>
      </w:r>
    </w:p>
    <w:p>
      <w:r>
        <w:t>この省令は、平成十年十二月一日から施行する。</w:t>
      </w:r>
    </w:p>
    <w:p>
      <w:r>
        <w:br w:type="page"/>
      </w:r>
    </w:p>
    <w:p>
      <w:pPr>
        <w:pStyle w:val="Heading1"/>
      </w:pPr>
      <w:r>
        <w:t>附則（平成一一年三月一〇日法務省令第八号）</w:t>
      </w:r>
    </w:p>
    <w:p>
      <w:r>
        <w:t>この省令は、公布の日から施行する。</w:t>
      </w:r>
    </w:p>
    <w:p>
      <w:r>
        <w:br w:type="page"/>
      </w:r>
    </w:p>
    <w:p>
      <w:pPr>
        <w:pStyle w:val="Heading1"/>
      </w:pPr>
      <w:r>
        <w:t>附則（平成一二年三月三〇日法務省令第二一号）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附則（平成一二年一一月一七日法務省令第四二号）</w:t>
      </w:r>
    </w:p>
    <w:p>
      <w:pPr>
        <w:pStyle w:val="Heading5"/>
        <w:ind w:left="440"/>
      </w:pPr>
      <w:r>
        <w:t>１</w:t>
      </w:r>
    </w:p>
    <w:p>
      <w:pPr>
        <w:ind w:left="440"/>
      </w:pPr>
      <w:r>
        <w:t>この省令は、平成十二年十一月三十日から施行する。</w:t>
      </w:r>
    </w:p>
    <w:p>
      <w:r>
        <w:br w:type="page"/>
      </w:r>
    </w:p>
    <w:p>
      <w:pPr>
        <w:pStyle w:val="Heading1"/>
      </w:pPr>
      <w:r>
        <w:t>附則（平成一三年三月一六日法務省令第二七号）</w:t>
      </w:r>
    </w:p>
    <w:p>
      <w:r>
        <w:t>この省令は、平成十三年四月一日から施行する。</w:t>
      </w:r>
    </w:p>
    <w:p>
      <w:r>
        <w:br w:type="page"/>
      </w:r>
    </w:p>
    <w:p>
      <w:pPr>
        <w:pStyle w:val="Heading1"/>
      </w:pPr>
      <w:r>
        <w:t>附則（平成一四年一月三一日法務省令第三号）</w:t>
      </w:r>
    </w:p>
    <w:p>
      <w:pPr>
        <w:pStyle w:val="Heading5"/>
        <w:ind w:left="440"/>
      </w:pPr>
      <w:r>
        <w:t>１</w:t>
      </w:r>
    </w:p>
    <w:p>
      <w:pPr>
        <w:ind w:left="440"/>
      </w:pPr>
      <w:r>
        <w:t>この省令は、平成十四年四月一日から施行する。</w:t>
      </w:r>
    </w:p>
    <w:p>
      <w:pPr>
        <w:pStyle w:val="Heading5"/>
        <w:ind w:left="440"/>
      </w:pPr>
      <w:r>
        <w:t>２</w:t>
      </w:r>
    </w:p>
    <w:p>
      <w:pPr>
        <w:ind w:left="440"/>
      </w:pPr>
      <w:r>
        <w:t>商法等の一部を改正する法律の施行に伴う関係法律の整備に関する法律（平成十三年法律第百二十九号）第七十条の規定によりなお従前の例によることとされた新株の引受権、転換社債及び新株引受権付社債についての登記に関しては、なお従前の例による。</w:t>
      </w:r>
    </w:p>
    <w:p>
      <w:r>
        <w:br w:type="page"/>
      </w:r>
    </w:p>
    <w:p>
      <w:pPr>
        <w:pStyle w:val="Heading1"/>
      </w:pPr>
      <w:r>
        <w:t>附則（平成一四年四月二五日法務省令第三四号）</w:t>
      </w:r>
    </w:p>
    <w:p>
      <w:r>
        <w:t>この省令は、平成十四年五月一日から施行する。</w:t>
      </w:r>
    </w:p>
    <w:p>
      <w:r>
        <w:br w:type="page"/>
      </w:r>
    </w:p>
    <w:p>
      <w:pPr>
        <w:pStyle w:val="Heading1"/>
      </w:pPr>
      <w:r>
        <w:t>附則（平成一四年七月三一日法務省令第四七号）</w:t>
      </w:r>
    </w:p>
    <w:p>
      <w:r>
        <w:t>この省令は、平成十四年十一月一日から施行する。</w:t>
      </w:r>
    </w:p>
    <w:p>
      <w:r>
        <w:br w:type="page"/>
      </w:r>
    </w:p>
    <w:p>
      <w:pPr>
        <w:pStyle w:val="Heading1"/>
      </w:pPr>
      <w:r>
        <w:t>附則（平成一五年五月三〇日法務省令第四九号）</w:t>
      </w:r>
    </w:p>
    <w:p>
      <w:r>
        <w:t>この省令は、平成十五年六月一日から施行する。</w:t>
      </w:r>
    </w:p>
    <w:p>
      <w:r>
        <w:br w:type="page"/>
      </w:r>
    </w:p>
    <w:p>
      <w:pPr>
        <w:pStyle w:val="Heading1"/>
      </w:pPr>
      <w:r>
        <w:t>附則（平成一六年三月二九日法務省令第二二号）</w:t>
      </w:r>
    </w:p>
    <w:p>
      <w:r>
        <w:t>この省令は、平成十六年六月二十一日から施行する。</w:t>
      </w:r>
    </w:p>
    <w:p>
      <w:r>
        <w:br w:type="page"/>
      </w:r>
    </w:p>
    <w:p>
      <w:pPr>
        <w:pStyle w:val="Heading1"/>
      </w:pPr>
      <w:r>
        <w:t>附則（平成一六年一二月一六日法務省令第八九号）</w:t>
      </w:r>
    </w:p>
    <w:p>
      <w:pPr>
        <w:pStyle w:val="Heading5"/>
        <w:ind w:left="440"/>
      </w:pPr>
      <w:r>
        <w:t>１</w:t>
      </w:r>
    </w:p>
    <w:p>
      <w:pPr>
        <w:ind w:left="440"/>
      </w:pPr>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附則（平成一九年八月二〇日法務省令第四八号）</w:t>
      </w:r>
    </w:p>
    <w:p>
      <w:r>
        <w:t>この省令は、証券取引法等の一部を改正する法律の施行の日（平成十九年九月三十日）から施行する。</w:t>
      </w:r>
    </w:p>
    <w:p>
      <w:r>
        <w:br w:type="page"/>
      </w:r>
    </w:p>
    <w:p>
      <w:pPr>
        <w:pStyle w:val="Heading1"/>
      </w:pPr>
      <w:r>
        <w:t>附則（平成二〇年八月一日法務省令第四九号）</w:t>
      </w:r>
    </w:p>
    <w:p>
      <w:r>
        <w:t>この省令は、整備法の施行の日（平成二十年十二月一日）から施行する。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附則（平成二四年三月八日法務省令第七号）</w:t>
      </w:r>
    </w:p>
    <w:p>
      <w:pPr>
        <w:pStyle w:val="Heading4"/>
      </w:pPr>
      <w:r>
        <w:t>第一条（施行期日）</w:t>
      </w:r>
    </w:p>
    <w:p>
      <w:r>
        <w:t>この省令は、公布の日から施行する。</w:t>
      </w:r>
    </w:p>
    <w:p>
      <w:r>
        <w:br w:type="page"/>
      </w:r>
    </w:p>
    <w:p>
      <w:pPr>
        <w:pStyle w:val="Heading1"/>
      </w:pPr>
      <w:r>
        <w:t>附則（平成二七年二月三日法務省令第五号）</w:t>
      </w:r>
    </w:p>
    <w:p>
      <w:pPr>
        <w:pStyle w:val="Heading5"/>
        <w:ind w:left="440"/>
      </w:pPr>
      <w:r>
        <w:t>１</w:t>
      </w:r>
    </w:p>
    <w:p>
      <w:pPr>
        <w:ind w:left="440"/>
      </w:pPr>
      <w:r>
        <w:t>この省令は、平成二十七年二月二十七日から施行する。</w:t>
      </w:r>
    </w:p>
    <w:p>
      <w:r>
        <w:br w:type="page"/>
      </w:r>
    </w:p>
    <w:p>
      <w:pPr>
        <w:pStyle w:val="Heading1"/>
      </w:pPr>
      <w:r>
        <w:t>附則（平成二七年九月二五日法務省令第四二号）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附則（平成二八年四月二〇日法務省令第三二号）</w:t>
      </w:r>
    </w:p>
    <w:p>
      <w:pPr>
        <w:pStyle w:val="Heading5"/>
        <w:ind w:left="440"/>
      </w:pPr>
      <w:r>
        <w:t>１</w:t>
      </w:r>
    </w:p>
    <w:p>
      <w:pPr>
        <w:ind w:left="440"/>
      </w:pPr>
      <w:r>
        <w:t>この省令は、平成二十八年十月一日から施行する。</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投資法人登記規則</w:t>
      <w:br/>
      <w:tab/>
      <w:t>（平成十年法務省令第五十一号）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投資法人登記規則（平成十年法務省令第五十一号）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