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損害保険料率算出団体に関する法律施行令</w:t>
        <w:br/>
        <w:t>（昭和二十六年政令第三百八十九号）</w:t>
      </w:r>
    </w:p>
    <w:p>
      <w:pPr>
        <w:pStyle w:val="Heading4"/>
      </w:pPr>
      <w:r>
        <w:t>第一条（損害保険における基準料率に係る審査の手続の特例）</w:t>
      </w:r>
    </w:p>
    <w:p>
      <w:r>
        <w:t>損害保険料率算出団体に関する法律（以下「法」という。）第十条の三第二項ただし書の規定により、利害関係人の異議の申出に際し、金融庁長官が公開しないで意見聴取を行うことができる場合は、次に掲げる場合とする。</w:t>
      </w:r>
    </w:p>
    <w:p>
      <w:pPr>
        <w:pStyle w:val="ListBullet"/>
        <w:ind w:left="880"/>
      </w:pPr>
      <w:r>
        <w:t>一</w:t>
        <w:br/>
        <w:t>当該異議の申出に係る基準料率（法第二条第一項第六号に掲げる基準料率をいう。以下同じ。）が緊急に使用されることが必要であると金融庁長官が認める場合</w:t>
      </w:r>
    </w:p>
    <w:p>
      <w:pPr>
        <w:pStyle w:val="ListBullet"/>
        <w:ind w:left="880"/>
      </w:pPr>
      <w:r>
        <w:t>二</w:t>
        <w:br/>
        <w:t>当該異議の申出に係る基準料率が使用されることに伴う影響が軽微であると金融庁長官が認める場合</w:t>
      </w:r>
    </w:p>
    <w:p>
      <w:pPr>
        <w:pStyle w:val="ListBullet"/>
        <w:ind w:left="880"/>
      </w:pPr>
      <w:r>
        <w:t>三</w:t>
        <w:br/>
        <w:t>当該異議の申出に係る基準料率が次のいずれかの命令による届出に係るものである場合において、公開の意見聴取を行う特別な理由がないと金融庁長官が認めるとき。</w:t>
      </w:r>
    </w:p>
    <w:p>
      <w:pPr>
        <w:pStyle w:val="Heading4"/>
      </w:pPr>
      <w:r>
        <w:t>第二条（登記について準用する商業登記法の規定の読替え）</w:t>
      </w:r>
    </w:p>
    <w:p>
      <w:r>
        <w:t>法第二十五条の規定において法の規定による登記について商業登記法（昭和三十八年法律第百二十五号）の規定を準用する場合においては、同法（第七条、第十二条第一項第三号及び第五号、第十二条の二第五項、第十九条の三、第二十七条並びに第四十八条第二項を除く。）の規定中「会社」とあるのは「損害保険料率算出団体」と、「商号」とあるのは「名称」と、「本店」とあるのは「主たる事務所」と、「支店」とあるのは「従たる事務所」と、「営業所」とあるのは「事務所」と読み替えるほか、次の表の上欄に掲げる同法の規定中同表の中欄に掲げる字句は、それぞれ同表の下欄に掲げる字句に読み替えるものとする。</w:t>
      </w:r>
    </w:p>
    <w:p>
      <w:pPr>
        <w:pStyle w:val="Heading5"/>
        <w:ind w:left="440"/>
      </w:pPr>
      <w:r>
        <w:t>２</w:t>
      </w:r>
    </w:p>
    <w:p>
      <w:pPr>
        <w:ind w:left="440"/>
      </w:pPr>
      <w:r>
        <w:t>法第二十五条の規定において法の規定による登記について商業登記法第十五条の規定を準用する場合における同条において準用する同法の規定に係る技術的読替えは、次の表のとおりとする。</w:t>
      </w:r>
    </w:p>
    <w:p>
      <w:pPr>
        <w:pStyle w:val="Heading4"/>
      </w:pPr>
      <w:r>
        <w:t>第三条（金融庁長官へ委任する権限から除かれる権限）</w:t>
      </w:r>
    </w:p>
    <w:p>
      <w:r>
        <w:t>法第二十五条の四に規定する政令で定めるものは、法第三条第一項の規定による設立の認可及び法第十四条の規定による法第三条第一項の設立の認可の取消しとする。</w:t>
      </w:r>
    </w:p>
    <w:p>
      <w:r>
        <w:br w:type="page"/>
      </w:r>
    </w:p>
    <w:p>
      <w:pPr>
        <w:pStyle w:val="Heading1"/>
      </w:pPr>
      <w:r>
        <w:t>附　則</w:t>
      </w:r>
    </w:p>
    <w:p>
      <w:r>
        <w:t>この政令は、公布の日から施行する。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附則（平成七年一二月二二日政令第四二六号）</w:t>
      </w:r>
    </w:p>
    <w:p>
      <w:r>
        <w:t>この政令は、保険業法の施行の日（平成八年四月一日）から施行する。</w:t>
      </w:r>
    </w:p>
    <w:p>
      <w:r>
        <w:br w:type="page"/>
      </w:r>
    </w:p>
    <w:p>
      <w:pPr>
        <w:pStyle w:val="Heading1"/>
      </w:pPr>
      <w:r>
        <w:t>附則（平成一〇年五月二七日政令第一八四号）</w:t>
      </w:r>
    </w:p>
    <w:p>
      <w:r>
        <w:t>この政令は、金融監督庁設置法の施行の日（平成十年六月二十二日）から施行する。</w:t>
      </w:r>
    </w:p>
    <w:p>
      <w:r>
        <w:br w:type="page"/>
      </w:r>
    </w:p>
    <w:p>
      <w:pPr>
        <w:pStyle w:val="Heading1"/>
      </w:pPr>
      <w:r>
        <w:t>附則（平成一〇年六月二四日政令第二二八号）</w:t>
      </w:r>
    </w:p>
    <w:p>
      <w:r>
        <w:t>この政令は、平成十年七月一日から施行する。</w:t>
      </w:r>
    </w:p>
    <w:p>
      <w:r>
        <w:br w:type="page"/>
      </w:r>
    </w:p>
    <w:p>
      <w:pPr>
        <w:pStyle w:val="Heading1"/>
      </w:pPr>
      <w:r>
        <w:t>附則（平成一〇年一二月一五日政令第三九三号）</w:t>
      </w:r>
    </w:p>
    <w:p>
      <w:r>
        <w:t>この政令は、公布の日から施行する。</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附則（平成一八年四月一九日政令第一七四号）</w:t>
      </w:r>
    </w:p>
    <w:p>
      <w:r>
        <w:t>この政令は、会社法の施行の日（平成十八年五月一日）から施行する。</w:t>
      </w:r>
    </w:p>
    <w:p>
      <w:r>
        <w:br w:type="page"/>
      </w:r>
    </w:p>
    <w:p>
      <w:pPr>
        <w:pStyle w:val="Heading1"/>
      </w:pPr>
      <w:r>
        <w:t>附則（令和三年二月三日政令第二〇号）</w:t>
      </w:r>
    </w:p>
    <w:p>
      <w:r>
        <w:t>この政令は、会社法の一部を改正する法律の施行に伴う関係法律の整備等に関する法律附則第二号に掲げる規定の施行の日（令和三年二月十五日）から施行する。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損害保険料率算出団体に関する法律施行令</w:t>
      <w:br/>
      <w:tab/>
      <w:t>（昭和二十六年政令第三百八十九号）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損害保険料率算出団体に関する法律施行令（昭和二十六年政令第三百八十九号）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