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放射性同位元素等の規制に関する法律第四十三条の二第一項の規定により立入検査を行う職員の携帯する身分を示す証明書の様式を定める省令</w:t>
        <w:br/>
        <w:t>（昭和五十六年運輸省令第二十三号）</w:t>
      </w:r>
    </w:p>
    <w:p>
      <w:r>
        <w:t>放射性同位元素等の規制に関する法律（昭和三十二年法律第百六十七号）第四十三条の二第一項の規定により立入検査を行う職員の携帯する身分を示す証明書の様式は、次のとおりとする。</w:t>
      </w:r>
    </w:p>
    <w:p>
      <w:r>
        <w:br w:type="page"/>
      </w:r>
    </w:p>
    <w:p>
      <w:pPr>
        <w:pStyle w:val="Heading1"/>
      </w:pPr>
      <w:r>
        <w:t>附　則</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　則（平成八年六月二六日運輸省令第四三号）</w:t>
      </w:r>
    </w:p>
    <w:p>
      <w:r>
        <w:t>この省令は、核原料物質、核燃料物質及び原子炉の規制に関する法律及び放射性同位元素等による放射線障害の防止に関する法律の一部を改正する法律（平成八年法律第八十号）の施行の日から施行する。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　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第四条（放射性同位元素等車両運搬規則第十八条第三項の改正規定に限る。）、第七条、第十一条及び第十二条の規定</w:t>
      </w:r>
    </w:p>
    <w:p>
      <w:r>
        <w:br w:type="page"/>
      </w:r>
    </w:p>
    <w:p>
      <w:pPr>
        <w:pStyle w:val="Heading1"/>
      </w:pPr>
      <w:r>
        <w:t>附　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放射性同位元素等の規制に関する法律第四十三条の二第一項の規定により立入検査を行う職員の携帯する身分を示す証明書の様式を定める省令</w:t>
      <w:br/>
      <w:tab/>
      <w:t>（昭和五十六年運輸省令第二十三号）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放射性同位元素等の規制に関する法律第四十三条の二第一項の規定により立入検査を行う職員の携帯する身分を示す証明書の様式を定める省令（昭和五十六年運輸省令第二十三号）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