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教科用図書検定調査審議会令</w:t>
        <w:br/>
        <w:t>（昭和二十五年政令第百四十号）</w:t>
      </w:r>
    </w:p>
    <w:p>
      <w:pPr>
        <w:pStyle w:val="Heading4"/>
      </w:pPr>
      <w:r>
        <w:t>第一条（組織）</w:t>
      </w:r>
    </w:p>
    <w:p>
      <w:r>
        <w:t>教科用図書検定調査審議会（以下「審議会」という。）は、委員三十人以内で組織する。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第七条（庶務）</w:t>
      </w:r>
    </w:p>
    <w:p>
      <w:r>
        <w:t>審議会の庶務は、文部科学省初等中等教育局教科書課において処理する。</w:t>
      </w:r>
    </w:p>
    <w:p>
      <w:pPr>
        <w:pStyle w:val="Heading4"/>
      </w:pPr>
      <w:r>
        <w:t>第八条（雑則）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この政令は、公布の日から施行する。</w:t>
      </w:r>
    </w:p>
    <w:p>
      <w:pPr>
        <w:pStyle w:val="Heading5"/>
        <w:ind w:left="440"/>
      </w:pPr>
      <w:r>
        <w:t>５</w:t>
      </w:r>
    </w:p>
    <w:p>
      <w:pPr>
        <w:ind w:left="440"/>
      </w:pPr>
      <w:r>
        <w:t>教科用図書審議会令（昭和二十四年政令第二百五十四号）及び教科用図書検定調査会令（昭和二十四年政令第二百五十七号）は、廃止する。</w:t>
      </w:r>
    </w:p>
    <w:p>
      <w:r>
        <w:br w:type="page"/>
      </w:r>
    </w:p>
    <w:p>
      <w:pPr>
        <w:pStyle w:val="Heading1"/>
      </w:pPr>
      <w:r>
        <w:t>附　則（昭和二七年八月八日政令第三三八号）</w:t>
      </w:r>
    </w:p>
    <w:p>
      <w:r>
        <w:t>この政令は、公布の日から施行し、昭和二十七年八月一日から適用する。</w:t>
      </w:r>
    </w:p>
    <w:p>
      <w:r>
        <w:br w:type="page"/>
      </w:r>
    </w:p>
    <w:p>
      <w:pPr>
        <w:pStyle w:val="Heading1"/>
      </w:pPr>
      <w:r>
        <w:t>附　則（昭和三一年一〇月一九日政令第三一四号）</w:t>
      </w:r>
    </w:p>
    <w:p>
      <w:r>
        <w:t>この政令は、公布の日から施行する。</w:t>
      </w:r>
    </w:p>
    <w:p>
      <w:r>
        <w:br w:type="page"/>
      </w:r>
    </w:p>
    <w:p>
      <w:pPr>
        <w:pStyle w:val="Heading1"/>
      </w:pPr>
      <w:r>
        <w:t>附　則（昭和三八年一〇月四日政令第三四二号）</w:t>
      </w:r>
    </w:p>
    <w:p>
      <w:r>
        <w:t>この政令は、公布の日から施行する。</w:t>
      </w:r>
    </w:p>
    <w:p>
      <w:r>
        <w:br w:type="page"/>
      </w:r>
    </w:p>
    <w:p>
      <w:pPr>
        <w:pStyle w:val="Heading1"/>
      </w:pPr>
      <w:r>
        <w:t>附　則（昭和四一年四月二二日政令第一二九号）</w:t>
      </w:r>
    </w:p>
    <w:p>
      <w:r>
        <w:t>この政令は、公布の日から施行する。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則（昭和六三年六月一七日政令第一九七号）</w:t>
      </w:r>
    </w:p>
    <w:p>
      <w:r>
        <w:t>この政令は、昭和六十三年七月一日から施行する。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第二条（教科用図書検定調査審議会の委員等の任期に関する経過措置等）</w:t>
      </w:r>
    </w:p>
    <w:p>
      <w:r>
        <w:t>この政令の施行の日の前日において従前の文部省の教科用図書検定調査審議会の会長若しくは副会長又は委員（関係行政機関の職員以外の者のうちから任命されたものに限る。）である者の任期は、第七条の規定による改正前の教科用図書検定調査審議会令第四条第三項又は第三条第一項の規定にかかわらず、その日に満了する。</w:t>
      </w:r>
    </w:p>
    <w:p>
      <w:pPr>
        <w:pStyle w:val="Heading5"/>
        <w:ind w:left="440"/>
      </w:pPr>
      <w:r>
        <w:t>２</w:t>
      </w:r>
    </w:p>
    <w:p>
      <w:pPr>
        <w:ind w:left="440"/>
      </w:pPr>
      <w:r>
        <w:t>この政令の施行後最初に任命される文部科学省の教科用図書検定調査審議会の委員の任期は、第七条の規定による改正後の教科用図書検定調査審議会令第三条第一項の規定にかかわらず、任命の際文部科学大臣が指名する者については平成十四年三月三十一日までとし、その他の者については平成十五年三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教科用図書検定調査審議会令</w:t>
      <w:br/>
      <w:tab/>
      <w:t>（昭和二十五年政令第百四十号）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教科用図書検定調査審議会令（昭和二十五年政令第百四十号）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