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新型コロナウイルス感染症を検疫法第三十四条第一項の感染症の種類として指定する等の政令</w:t>
        <w:br/>
        <w:t>（令和二年政令第二十八号）</w:t>
      </w:r>
    </w:p>
    <w:p>
      <w:pPr>
        <w:pStyle w:val="Heading4"/>
      </w:pPr>
      <w:r>
        <w:t>第一条（新型コロナウイルス感染症の指定）</w:t>
      </w:r>
    </w:p>
    <w:p>
      <w:r>
        <w:t>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次条及び第三条（同条の表を除く。）において単に「新型コロナウイルス感染症」という。）を検疫法（以下「法」という。）第三十四条第一項の感染症の種類として指定する。</w:t>
      </w:r>
    </w:p>
    <w:p>
      <w:pPr>
        <w:pStyle w:val="Heading4"/>
      </w:pPr>
      <w:r>
        <w:t>第二条（法第三十四条の政令で定める期間）</w:t>
      </w:r>
    </w:p>
    <w:p>
      <w:r>
        <w:t>法第三十四条第一項の政令で定める期間は、新型コロナウイルス感染症については、この政令の施行の日以後同日から起算して一年を経過する日までの期間とする。</w:t>
      </w:r>
    </w:p>
    <w:p>
      <w:pPr>
        <w:pStyle w:val="Heading5"/>
        <w:ind w:left="440"/>
      </w:pPr>
      <w:r>
        <w:t>２</w:t>
      </w:r>
    </w:p>
    <w:p>
      <w:pPr>
        <w:ind w:left="440"/>
      </w:pPr>
      <w:r>
        <w:t>法第三十四条第二項の政令で定める期間は、新型コロナウイルス感染症については、前項に規定する期間が経過した日以後同日から起算して一年を経過する日までの期間とする。</w:t>
      </w:r>
    </w:p>
    <w:p>
      <w:pPr>
        <w:pStyle w:val="Heading4"/>
      </w:pPr>
      <w:r>
        <w:t>第三条（法等の準用）</w:t>
      </w:r>
    </w:p>
    <w:p>
      <w:r>
        <w:t>新型コロナウイルス感染症については、法第二条の二（第二項を除く。）、第二章（法第七条、第十六条第一項並びに第十八条第二項及び第三項を除く。）並びに法第二十八条から第三十三条まで及び第四十一条の規定（これらの規定に基づく命令の規定を含む。）を準用する。</w:t>
        <w:br/>
        <w:t>この場合において、次の表の上欄に掲げる法の規定中同表の中欄に掲げる字句は、それぞれ同表の下欄に掲げる字句に読み替えるものとする。</w:t>
      </w:r>
    </w:p>
    <w:p>
      <w:pPr>
        <w:pStyle w:val="Heading4"/>
      </w:pPr>
      <w:r>
        <w:t>第四条（事務の区分）</w:t>
      </w:r>
    </w:p>
    <w:p>
      <w:r>
        <w:t>前条において準用する法第二十二条第二項から第五項まで並びに第二十三条第二項から第五項まで（同条第六項においてこれらの規定を準用する場合を含む。）及び第七項の規定により都道府県、保健所を設置する市又は特別区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前条において準用する法第二十三条第七項の規定により市町村が処理することとされている事務は、地方自治法第二条第九項第一号に規定する第一号法定受託事務とする。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この政令は、公布の日の翌日から施行する。</w:t>
      </w:r>
    </w:p>
    <w:p>
      <w:pPr>
        <w:pStyle w:val="Heading5"/>
        <w:ind w:left="440"/>
      </w:pPr>
      <w:r>
        <w:t>２</w:t>
      </w:r>
    </w:p>
    <w:p>
      <w:pPr>
        <w:ind w:left="440"/>
      </w:pPr>
      <w:r>
        <w:t>この政令は、第二条第二項に規定する期間の末日限り、その効力を失う。</w:t>
        <w:br/>
        <w:t>ただし、その時までにした行為に対する罰則の適用及びその時までに第三条において準用する法第三十二条の規定により徴収することができる実費又は第三条において準用する法第三十三条の規定により支弁し、若しくは負担する費用については、この政令は、その時以後も、なおその効力を有する。</w:t>
      </w:r>
    </w:p>
    <w:p>
      <w:r>
        <w:br w:type="page"/>
      </w:r>
    </w:p>
    <w:p>
      <w:pPr>
        <w:pStyle w:val="Heading1"/>
      </w:pPr>
      <w:r>
        <w:t>附則（令和二年一二月九日政令第三四六号）</w:t>
      </w:r>
    </w:p>
    <w:p>
      <w:r>
        <w:t>この政令は、公布の日から施行する。</w:t>
      </w:r>
    </w:p>
    <w:p>
      <w:r>
        <w:br w:type="page"/>
      </w:r>
    </w:p>
    <w:p>
      <w:pPr>
        <w:pStyle w:val="Heading1"/>
      </w:pPr>
      <w:r>
        <w:t>附則（令和三年一月七日政令第五号）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新型コロナウイルス感染症を検疫法第三十四条第一項の感染症の種類として指定する等の政令</w:t>
      <w:br/>
      <w:tab/>
      <w:t>（令和二年政令第二十八号）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新型コロナウイルス感染症を検疫法第三十四条第一項の感染症の種類として指定する等の政令（令和二年政令第二十八号）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