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新型コロナウイルス感染症等の影響に対応するための国有財産の貸付料等に係る債権の履行期限の延長についての臨時特例に関する政令</w:t>
        <w:br/>
        <w:t>（令和二年政令第百七十二号）</w:t>
      </w:r>
    </w:p>
    <w:p>
      <w:r>
        <w:t>歳入徴収官等（国の債権の管理等に関する法律第二条第四項に規定する歳入徴収官等をいう。）が、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及びそのまん延防止のための措置の影響を受けた者に対して当該影響を受けたことを条件として、国有財産（国有財産法（昭和二十三年法律第七十三号）第二条第一項に規定する国有財産をいう。）の貸付料（貸付け以外の方法により使用又は収益をさせた場合には、その対価）に係る債権の履行期限を延長する場合においては、当該履行期限の延長については、国の債権の管理等に関する法律第二十六条第一項本文及び第二項の規定は、適用されないものとする。</w:t>
      </w:r>
    </w:p>
    <w:p>
      <w:r>
        <w:br w:type="page"/>
      </w:r>
    </w:p>
    <w:p>
      <w:pPr>
        <w:pStyle w:val="Heading1"/>
      </w:pPr>
      <w:r>
        <w:t>附　則</w:t>
      </w:r>
    </w:p>
    <w:p>
      <w:r>
        <w:t>この政令は、公布の日から施行する。</w:t>
      </w:r>
    </w:p>
    <w:p>
      <w:r>
        <w:br w:type="page"/>
      </w:r>
    </w:p>
    <w:p>
      <w:pPr>
        <w:pStyle w:val="Heading1"/>
      </w:pPr>
      <w:r>
        <w:t>附　則（令和三年二月一〇日政令第二八号）</w:t>
      </w:r>
    </w:p>
    <w:p>
      <w:r>
        <w:t>この政令は、新型インフルエンザ等対策特別措置法等の一部を改正する法律の施行の日から施行する。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新型コロナウイルス感染症等の影響に対応するための国有財産の貸付料等に係る債権の履行期限の延長についての臨時特例に関する政令</w:t>
      <w:br/>
      <w:tab/>
      <w:t>（令和二年政令第百七十二号）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新型コロナウイルス感染症等の影響に対応するための国有財産の貸付料等に係る債権の履行期限の延長についての臨時特例に関する政令（令和二年政令第百七十二号）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